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76D21" w14:textId="77777777" w:rsidR="000F18CF" w:rsidRPr="000F3765" w:rsidRDefault="000F18CF" w:rsidP="002A03E6">
      <w:pPr>
        <w:rPr>
          <w:sz w:val="2"/>
          <w:szCs w:val="2"/>
        </w:rPr>
      </w:pPr>
      <w:bookmarkStart w:id="0" w:name="_GoBack"/>
      <w:bookmarkEnd w:id="0"/>
    </w:p>
    <w:p w14:paraId="37A260C8" w14:textId="77777777" w:rsidR="00DC48DB" w:rsidRPr="00E3743F" w:rsidRDefault="00DC48DB" w:rsidP="002A03E6">
      <w:pPr>
        <w:rPr>
          <w:sz w:val="4"/>
          <w:szCs w:val="2"/>
        </w:rPr>
        <w:sectPr w:rsidR="00DC48DB" w:rsidRPr="00E3743F" w:rsidSect="00DE05FD">
          <w:headerReference w:type="even" r:id="rId10"/>
          <w:headerReference w:type="default" r:id="rId11"/>
          <w:headerReference w:type="first" r:id="rId12"/>
          <w:footerReference w:type="first" r:id="rId13"/>
          <w:type w:val="continuous"/>
          <w:pgSz w:w="11906" w:h="16838" w:code="9"/>
          <w:pgMar w:top="1817" w:right="1416" w:bottom="1985" w:left="1701" w:header="709" w:footer="556" w:gutter="0"/>
          <w:cols w:space="708"/>
          <w:titlePg/>
          <w:docGrid w:linePitch="360"/>
        </w:sectPr>
      </w:pPr>
    </w:p>
    <w:p w14:paraId="33B3D074" w14:textId="692E6A08" w:rsidR="005567E6" w:rsidRDefault="005567E6" w:rsidP="002A03E6">
      <w:pPr>
        <w:rPr>
          <w:b/>
        </w:rPr>
      </w:pPr>
      <w:r>
        <w:rPr>
          <w:b/>
        </w:rPr>
        <w:lastRenderedPageBreak/>
        <w:t xml:space="preserve">European Commission Ref. </w:t>
      </w:r>
      <w:r w:rsidRPr="005567E6">
        <w:rPr>
          <w:b/>
        </w:rPr>
        <w:t>070201/2014/693666/FRA/ENV.C.3</w:t>
      </w:r>
      <w:r>
        <w:rPr>
          <w:b/>
        </w:rPr>
        <w:t xml:space="preserve"> Service Agreement 7:</w:t>
      </w:r>
      <w:r>
        <w:rPr>
          <w:b/>
        </w:rPr>
        <w:tab/>
      </w:r>
      <w:r>
        <w:rPr>
          <w:b/>
        </w:rPr>
        <w:br/>
      </w:r>
      <w:r w:rsidRPr="005567E6">
        <w:rPr>
          <w:b/>
        </w:rPr>
        <w:t>Continued improvements of inventory methodologies</w:t>
      </w:r>
    </w:p>
    <w:p w14:paraId="13AAFD4D" w14:textId="63592A2A" w:rsidR="005567E6" w:rsidRDefault="005567E6" w:rsidP="002A03E6">
      <w:pPr>
        <w:rPr>
          <w:b/>
        </w:rPr>
      </w:pPr>
      <w:r>
        <w:rPr>
          <w:b/>
        </w:rPr>
        <w:t xml:space="preserve">Task </w:t>
      </w:r>
      <w:r w:rsidR="00412875">
        <w:rPr>
          <w:b/>
        </w:rPr>
        <w:t>4.2: Black Carbon</w:t>
      </w:r>
    </w:p>
    <w:p w14:paraId="3114700E" w14:textId="0BEEF19D" w:rsidR="005567E6" w:rsidRPr="005567E6" w:rsidRDefault="00412875" w:rsidP="002A03E6">
      <w:pPr>
        <w:rPr>
          <w:b/>
        </w:rPr>
      </w:pPr>
      <w:r>
        <w:rPr>
          <w:b/>
        </w:rPr>
        <w:t xml:space="preserve">Task lead: </w:t>
      </w:r>
      <w:r w:rsidR="00C77D3E">
        <w:rPr>
          <w:b/>
        </w:rPr>
        <w:t>Robert Stewart (Ricardo-AEA)</w:t>
      </w:r>
    </w:p>
    <w:p w14:paraId="34A69125" w14:textId="133B7D50" w:rsidR="005567E6" w:rsidRPr="005567E6" w:rsidRDefault="005567E6" w:rsidP="002A03E6">
      <w:pPr>
        <w:rPr>
          <w:b/>
          <w:lang w:eastAsia="en-GB"/>
        </w:rPr>
      </w:pPr>
      <w:r w:rsidRPr="005567E6">
        <w:rPr>
          <w:b/>
          <w:lang w:eastAsia="en-GB"/>
        </w:rPr>
        <w:t>Consultation paper for discussion</w:t>
      </w:r>
    </w:p>
    <w:p w14:paraId="13AFBF97" w14:textId="77777777" w:rsidR="006E0366" w:rsidRPr="006E0366" w:rsidRDefault="006E0366" w:rsidP="006E0366">
      <w:pPr>
        <w:rPr>
          <w:b/>
        </w:rPr>
      </w:pPr>
    </w:p>
    <w:p w14:paraId="674224C4" w14:textId="742FC15A" w:rsidR="00A16573" w:rsidRPr="005567E6" w:rsidRDefault="005567E6" w:rsidP="002A03E6">
      <w:pPr>
        <w:pStyle w:val="ListParagraph"/>
        <w:numPr>
          <w:ilvl w:val="0"/>
          <w:numId w:val="3"/>
        </w:numPr>
        <w:spacing w:after="120"/>
        <w:rPr>
          <w:b/>
        </w:rPr>
      </w:pPr>
      <w:r w:rsidRPr="005567E6">
        <w:rPr>
          <w:b/>
        </w:rPr>
        <w:t>Context</w:t>
      </w:r>
    </w:p>
    <w:p w14:paraId="438E61FC" w14:textId="77777777" w:rsidR="00BD2350" w:rsidRDefault="00BD2350" w:rsidP="00BD2350">
      <w:r w:rsidRPr="00EA01F7">
        <w:t>Ricardo-AEA Ltd, Aether Ltd and AMEC ha</w:t>
      </w:r>
      <w:r>
        <w:t>ve</w:t>
      </w:r>
      <w:r w:rsidRPr="00EA01F7">
        <w:t xml:space="preserve"> been commissioned to investigate and propose improvements to inventory methodologies in a number of key areas identified by the Task Force on Emission Inventories and Projections (TFEIP) and other bodies. The European Commission, as part of a collaborative initiative, has provided funding for this project, which </w:t>
      </w:r>
      <w:r>
        <w:t xml:space="preserve">is </w:t>
      </w:r>
      <w:r w:rsidRPr="00EA01F7">
        <w:t xml:space="preserve">expected to be the focus of discussion at the TFEIP meeting and workshops in May 2015. </w:t>
      </w:r>
      <w:r>
        <w:t>In addition to the key areas identified by the Task Force</w:t>
      </w:r>
    </w:p>
    <w:p w14:paraId="10F058F2" w14:textId="57726ABB" w:rsidR="005567E6" w:rsidRDefault="005567E6" w:rsidP="002A03E6">
      <w:r>
        <w:t xml:space="preserve">Task </w:t>
      </w:r>
      <w:r w:rsidR="00412875" w:rsidRPr="00412875">
        <w:t>4.2</w:t>
      </w:r>
      <w:r>
        <w:t xml:space="preserve"> of this project is entitled “</w:t>
      </w:r>
      <w:r w:rsidR="00412875">
        <w:t>Black Carbon</w:t>
      </w:r>
      <w:r>
        <w:t>”  This paper sets out our initial views on the delivery of this task, and is intended to form the basis of discussions with TFEIP subgroup chairs, TFEIP members, and other stakeholders.</w:t>
      </w:r>
    </w:p>
    <w:p w14:paraId="56C8F303" w14:textId="342CD914" w:rsidR="005567E6" w:rsidRPr="00C33890" w:rsidRDefault="00C33890" w:rsidP="002A03E6">
      <w:pPr>
        <w:pStyle w:val="ListParagraph"/>
        <w:numPr>
          <w:ilvl w:val="0"/>
          <w:numId w:val="3"/>
        </w:numPr>
        <w:spacing w:after="120"/>
        <w:rPr>
          <w:b/>
        </w:rPr>
      </w:pPr>
      <w:r w:rsidRPr="00C33890">
        <w:rPr>
          <w:b/>
        </w:rPr>
        <w:t>The issue(s) to be addressed</w:t>
      </w:r>
    </w:p>
    <w:p w14:paraId="78DF1E68" w14:textId="7C20FB4F" w:rsidR="00412875" w:rsidRDefault="00412875" w:rsidP="002A03E6">
      <w:pPr>
        <w:autoSpaceDE w:val="0"/>
        <w:autoSpaceDN w:val="0"/>
        <w:adjustRightInd w:val="0"/>
        <w:jc w:val="left"/>
        <w:rPr>
          <w:rFonts w:cs="Arial"/>
          <w:color w:val="000000"/>
          <w:szCs w:val="20"/>
          <w:lang w:eastAsia="en-GB"/>
        </w:rPr>
      </w:pPr>
      <w:r w:rsidRPr="00412875">
        <w:rPr>
          <w:rFonts w:cs="Arial"/>
          <w:color w:val="000000"/>
          <w:szCs w:val="20"/>
          <w:lang w:eastAsia="en-GB"/>
        </w:rPr>
        <w:t xml:space="preserve">Black Carbon (BC), Elemental Carbon (EC) and Organic Carbon (OC) are terms used to refer to </w:t>
      </w:r>
      <w:r w:rsidR="00255E5F">
        <w:rPr>
          <w:rFonts w:cs="Arial"/>
          <w:color w:val="000000"/>
          <w:szCs w:val="20"/>
          <w:lang w:eastAsia="en-GB"/>
        </w:rPr>
        <w:t xml:space="preserve">the carbonaceous part </w:t>
      </w:r>
      <w:r w:rsidR="00570339">
        <w:rPr>
          <w:rFonts w:cs="Arial"/>
          <w:color w:val="000000"/>
          <w:szCs w:val="20"/>
          <w:lang w:eastAsia="en-GB"/>
        </w:rPr>
        <w:t xml:space="preserve">of </w:t>
      </w:r>
      <w:r w:rsidRPr="00412875">
        <w:rPr>
          <w:rFonts w:cs="Arial"/>
          <w:color w:val="000000"/>
          <w:szCs w:val="20"/>
          <w:lang w:eastAsia="en-GB"/>
        </w:rPr>
        <w:t>particulate material in the air. However, each of the three terms are distinct and concentrations in air are quantified using di</w:t>
      </w:r>
      <w:r>
        <w:rPr>
          <w:rFonts w:cs="Arial"/>
          <w:color w:val="000000"/>
          <w:szCs w:val="20"/>
          <w:lang w:eastAsia="en-GB"/>
        </w:rPr>
        <w:t>fferent measurement techniques.</w:t>
      </w:r>
    </w:p>
    <w:p w14:paraId="229E7A90" w14:textId="6D90472A" w:rsidR="00412875" w:rsidRPr="00412875" w:rsidRDefault="00412875" w:rsidP="002A03E6">
      <w:pPr>
        <w:autoSpaceDE w:val="0"/>
        <w:autoSpaceDN w:val="0"/>
        <w:adjustRightInd w:val="0"/>
        <w:jc w:val="left"/>
        <w:rPr>
          <w:rFonts w:cs="Arial"/>
          <w:color w:val="000000"/>
          <w:szCs w:val="20"/>
          <w:lang w:eastAsia="en-GB"/>
        </w:rPr>
      </w:pPr>
      <w:r w:rsidRPr="00412875">
        <w:rPr>
          <w:rFonts w:cs="Arial"/>
          <w:color w:val="000000"/>
          <w:szCs w:val="20"/>
          <w:lang w:eastAsia="en-GB"/>
        </w:rPr>
        <w:t>Currently, emissions inventories and associated legislation</w:t>
      </w:r>
      <w:r w:rsidRPr="00412875">
        <w:rPr>
          <w:rFonts w:ascii="Calibri" w:hAnsi="Calibri" w:cs="Calibri"/>
          <w:color w:val="000000"/>
          <w:sz w:val="13"/>
          <w:szCs w:val="13"/>
          <w:lang w:eastAsia="en-GB"/>
        </w:rPr>
        <w:t xml:space="preserve"> </w:t>
      </w:r>
      <w:r w:rsidRPr="00412875">
        <w:rPr>
          <w:rFonts w:cs="Arial"/>
          <w:color w:val="000000"/>
          <w:szCs w:val="20"/>
          <w:lang w:eastAsia="en-GB"/>
        </w:rPr>
        <w:t xml:space="preserve">typically uses the BC metric, whereas ambient air quality legislation (Directive 2008/50/EC) refers to EC and OC. </w:t>
      </w:r>
      <w:r w:rsidR="00255E5F">
        <w:rPr>
          <w:rFonts w:cs="Arial"/>
          <w:color w:val="000000"/>
          <w:szCs w:val="20"/>
          <w:lang w:eastAsia="en-GB"/>
        </w:rPr>
        <w:t xml:space="preserve">Also other international organisations, in particular IMO, are currently defining metrics for BC. </w:t>
      </w:r>
      <w:r w:rsidRPr="00412875">
        <w:rPr>
          <w:rFonts w:cs="Arial"/>
          <w:color w:val="000000"/>
          <w:szCs w:val="20"/>
          <w:lang w:eastAsia="en-GB"/>
        </w:rPr>
        <w:t xml:space="preserve">There is concern that the use of different metrics may lead to inconsistency in the reporting of BC in the future. </w:t>
      </w:r>
    </w:p>
    <w:p w14:paraId="0C84924B" w14:textId="5FBC5463" w:rsidR="00412875" w:rsidRPr="00412875" w:rsidRDefault="00412875" w:rsidP="002A03E6">
      <w:pPr>
        <w:autoSpaceDE w:val="0"/>
        <w:autoSpaceDN w:val="0"/>
        <w:adjustRightInd w:val="0"/>
        <w:jc w:val="left"/>
        <w:rPr>
          <w:rFonts w:cs="Arial"/>
          <w:color w:val="000000"/>
          <w:szCs w:val="20"/>
          <w:lang w:eastAsia="en-GB"/>
        </w:rPr>
      </w:pPr>
      <w:r w:rsidRPr="00412875">
        <w:rPr>
          <w:rFonts w:cs="Arial"/>
          <w:color w:val="000000"/>
          <w:szCs w:val="20"/>
          <w:lang w:eastAsia="en-GB"/>
        </w:rPr>
        <w:t xml:space="preserve">The aims of this task </w:t>
      </w:r>
      <w:r>
        <w:rPr>
          <w:rFonts w:cs="Arial"/>
          <w:color w:val="000000"/>
          <w:szCs w:val="20"/>
          <w:lang w:eastAsia="en-GB"/>
        </w:rPr>
        <w:t>are</w:t>
      </w:r>
      <w:r w:rsidRPr="00412875">
        <w:rPr>
          <w:rFonts w:cs="Arial"/>
          <w:color w:val="000000"/>
          <w:szCs w:val="20"/>
          <w:lang w:eastAsia="en-GB"/>
        </w:rPr>
        <w:t xml:space="preserve"> summarised as: </w:t>
      </w:r>
    </w:p>
    <w:p w14:paraId="54ECF9BF" w14:textId="0014167F" w:rsidR="00412875" w:rsidRDefault="00412875" w:rsidP="002A03E6">
      <w:pPr>
        <w:pStyle w:val="ListParagraph"/>
        <w:numPr>
          <w:ilvl w:val="0"/>
          <w:numId w:val="5"/>
        </w:numPr>
        <w:autoSpaceDE w:val="0"/>
        <w:autoSpaceDN w:val="0"/>
        <w:adjustRightInd w:val="0"/>
        <w:spacing w:after="120"/>
        <w:jc w:val="left"/>
        <w:rPr>
          <w:rFonts w:cs="Arial"/>
          <w:color w:val="000000"/>
          <w:szCs w:val="20"/>
          <w:lang w:eastAsia="en-GB"/>
        </w:rPr>
      </w:pPr>
      <w:r w:rsidRPr="00412875">
        <w:rPr>
          <w:rFonts w:cs="Arial"/>
          <w:color w:val="000000"/>
          <w:szCs w:val="20"/>
          <w:lang w:eastAsia="en-GB"/>
        </w:rPr>
        <w:t xml:space="preserve">Review the BC EFs </w:t>
      </w:r>
      <w:r w:rsidR="00255E5F">
        <w:rPr>
          <w:rFonts w:cs="Arial"/>
          <w:color w:val="000000"/>
          <w:szCs w:val="20"/>
          <w:lang w:eastAsia="en-GB"/>
        </w:rPr>
        <w:t>included</w:t>
      </w:r>
      <w:r w:rsidRPr="00412875">
        <w:rPr>
          <w:rFonts w:cs="Arial"/>
          <w:color w:val="000000"/>
          <w:szCs w:val="20"/>
          <w:lang w:eastAsia="en-GB"/>
        </w:rPr>
        <w:t xml:space="preserve"> in the EMEP/EEA Guidebook to check that they do represent BC rather than either EC or OC, and that they are internally consistent. </w:t>
      </w:r>
    </w:p>
    <w:p w14:paraId="78C41577" w14:textId="78AB2400" w:rsidR="00570339" w:rsidRPr="00412875" w:rsidRDefault="00570339" w:rsidP="00C02AD0">
      <w:pPr>
        <w:pStyle w:val="ListParagraph"/>
        <w:numPr>
          <w:ilvl w:val="0"/>
          <w:numId w:val="5"/>
        </w:numPr>
        <w:autoSpaceDE w:val="0"/>
        <w:autoSpaceDN w:val="0"/>
        <w:adjustRightInd w:val="0"/>
        <w:spacing w:after="120"/>
        <w:jc w:val="left"/>
        <w:rPr>
          <w:rFonts w:cs="Arial"/>
          <w:color w:val="000000"/>
          <w:szCs w:val="20"/>
          <w:lang w:eastAsia="en-GB"/>
        </w:rPr>
      </w:pPr>
      <w:r>
        <w:rPr>
          <w:rFonts w:cs="Arial"/>
          <w:color w:val="000000"/>
          <w:szCs w:val="20"/>
          <w:lang w:eastAsia="en-GB"/>
        </w:rPr>
        <w:t xml:space="preserve">Integrate the findings of this review with the findings of Task </w:t>
      </w:r>
      <w:r w:rsidR="007F63A4">
        <w:rPr>
          <w:rFonts w:cs="Arial"/>
          <w:color w:val="000000"/>
          <w:szCs w:val="20"/>
          <w:lang w:eastAsia="en-GB"/>
        </w:rPr>
        <w:t>2.1</w:t>
      </w:r>
      <w:r>
        <w:rPr>
          <w:rFonts w:cs="Arial"/>
          <w:color w:val="000000"/>
          <w:szCs w:val="20"/>
          <w:lang w:eastAsia="en-GB"/>
        </w:rPr>
        <w:t>, to confirm whether measurements refer to filterable or condensable particles</w:t>
      </w:r>
      <w:r w:rsidR="00C02AD0">
        <w:rPr>
          <w:rFonts w:cs="Arial"/>
          <w:color w:val="000000"/>
          <w:szCs w:val="20"/>
          <w:lang w:eastAsia="en-GB"/>
        </w:rPr>
        <w:t xml:space="preserve">.  </w:t>
      </w:r>
      <w:r w:rsidR="00C02AD0" w:rsidRPr="00C02AD0">
        <w:rPr>
          <w:rFonts w:cs="Arial"/>
          <w:color w:val="000000"/>
          <w:szCs w:val="20"/>
          <w:lang w:eastAsia="en-GB"/>
        </w:rPr>
        <w:t xml:space="preserve">BC EFs in the </w:t>
      </w:r>
      <w:r w:rsidR="00C02AD0">
        <w:rPr>
          <w:rFonts w:cs="Arial"/>
          <w:color w:val="000000"/>
          <w:szCs w:val="20"/>
          <w:lang w:eastAsia="en-GB"/>
        </w:rPr>
        <w:t xml:space="preserve">Guidebook are generally expressed as </w:t>
      </w:r>
      <w:r w:rsidR="00C02AD0" w:rsidRPr="00C02AD0">
        <w:rPr>
          <w:rFonts w:cs="Arial"/>
          <w:color w:val="000000"/>
          <w:szCs w:val="20"/>
          <w:lang w:eastAsia="en-GB"/>
        </w:rPr>
        <w:t>a proportion of the PM</w:t>
      </w:r>
      <w:r w:rsidR="00C02AD0" w:rsidRPr="00C02AD0">
        <w:rPr>
          <w:rFonts w:cs="Arial"/>
          <w:color w:val="000000"/>
          <w:szCs w:val="20"/>
          <w:vertAlign w:val="subscript"/>
          <w:lang w:eastAsia="en-GB"/>
        </w:rPr>
        <w:t>2.5</w:t>
      </w:r>
      <w:r w:rsidR="00C02AD0" w:rsidRPr="00C02AD0">
        <w:rPr>
          <w:rFonts w:cs="Arial"/>
          <w:color w:val="000000"/>
          <w:szCs w:val="20"/>
          <w:lang w:eastAsia="en-GB"/>
        </w:rPr>
        <w:t xml:space="preserve"> EF and as part of </w:t>
      </w:r>
      <w:r w:rsidR="00C02AD0">
        <w:rPr>
          <w:rFonts w:cs="Arial"/>
          <w:color w:val="000000"/>
          <w:szCs w:val="20"/>
          <w:lang w:eastAsia="en-GB"/>
        </w:rPr>
        <w:t>Task 2.1,</w:t>
      </w:r>
      <w:r w:rsidR="00C02AD0" w:rsidRPr="00C02AD0">
        <w:rPr>
          <w:rFonts w:cs="Arial"/>
          <w:color w:val="000000"/>
          <w:szCs w:val="20"/>
          <w:lang w:eastAsia="en-GB"/>
        </w:rPr>
        <w:t xml:space="preserve"> the project team is also looking at whether PM EFs </w:t>
      </w:r>
      <w:r w:rsidR="001E3B6B">
        <w:rPr>
          <w:rFonts w:cs="Arial"/>
          <w:color w:val="000000"/>
          <w:szCs w:val="20"/>
          <w:lang w:eastAsia="en-GB"/>
        </w:rPr>
        <w:t xml:space="preserve">refer to </w:t>
      </w:r>
      <w:r w:rsidR="00C02AD0" w:rsidRPr="00C02AD0">
        <w:rPr>
          <w:rFonts w:cs="Arial"/>
          <w:color w:val="000000"/>
          <w:szCs w:val="20"/>
          <w:lang w:eastAsia="en-GB"/>
        </w:rPr>
        <w:t xml:space="preserve">condensable </w:t>
      </w:r>
      <w:r w:rsidR="001E3B6B">
        <w:rPr>
          <w:rFonts w:cs="Arial"/>
          <w:color w:val="000000"/>
          <w:szCs w:val="20"/>
          <w:lang w:eastAsia="en-GB"/>
        </w:rPr>
        <w:t xml:space="preserve">or filterable </w:t>
      </w:r>
      <w:r w:rsidR="00C02AD0" w:rsidRPr="00C02AD0">
        <w:rPr>
          <w:rFonts w:cs="Arial"/>
          <w:color w:val="000000"/>
          <w:szCs w:val="20"/>
          <w:lang w:eastAsia="en-GB"/>
        </w:rPr>
        <w:t xml:space="preserve">emissions.  </w:t>
      </w:r>
      <w:r w:rsidR="001E3B6B">
        <w:rPr>
          <w:rFonts w:cs="Arial"/>
          <w:color w:val="000000"/>
          <w:szCs w:val="20"/>
          <w:lang w:eastAsia="en-GB"/>
        </w:rPr>
        <w:t>T</w:t>
      </w:r>
      <w:r w:rsidR="00C02AD0" w:rsidRPr="00C02AD0">
        <w:rPr>
          <w:rFonts w:cs="Arial"/>
          <w:color w:val="000000"/>
          <w:szCs w:val="20"/>
          <w:lang w:eastAsia="en-GB"/>
        </w:rPr>
        <w:t xml:space="preserve">he BC EFs may need to be reviewed in </w:t>
      </w:r>
      <w:r w:rsidR="001E3B6B">
        <w:rPr>
          <w:rFonts w:cs="Arial"/>
          <w:color w:val="000000"/>
          <w:szCs w:val="20"/>
          <w:lang w:eastAsia="en-GB"/>
        </w:rPr>
        <w:t xml:space="preserve">the </w:t>
      </w:r>
      <w:r w:rsidR="00C02AD0" w:rsidRPr="00C02AD0">
        <w:rPr>
          <w:rFonts w:cs="Arial"/>
          <w:color w:val="000000"/>
          <w:szCs w:val="20"/>
          <w:lang w:eastAsia="en-GB"/>
        </w:rPr>
        <w:t xml:space="preserve">light of </w:t>
      </w:r>
      <w:r w:rsidR="001E3B6B">
        <w:rPr>
          <w:rFonts w:cs="Arial"/>
          <w:color w:val="000000"/>
          <w:szCs w:val="20"/>
          <w:lang w:eastAsia="en-GB"/>
        </w:rPr>
        <w:t>the findings of Task 2.1</w:t>
      </w:r>
      <w:r w:rsidR="00C02AD0" w:rsidRPr="00C02AD0">
        <w:rPr>
          <w:rFonts w:cs="Arial"/>
          <w:color w:val="000000"/>
          <w:szCs w:val="20"/>
          <w:lang w:eastAsia="en-GB"/>
        </w:rPr>
        <w:t>.</w:t>
      </w:r>
    </w:p>
    <w:p w14:paraId="2235FE90" w14:textId="3D011DB3" w:rsidR="00412875" w:rsidRPr="00412875" w:rsidRDefault="00412875" w:rsidP="002A03E6">
      <w:pPr>
        <w:pStyle w:val="ListParagraph"/>
        <w:numPr>
          <w:ilvl w:val="0"/>
          <w:numId w:val="5"/>
        </w:numPr>
        <w:autoSpaceDE w:val="0"/>
        <w:autoSpaceDN w:val="0"/>
        <w:adjustRightInd w:val="0"/>
        <w:spacing w:after="120"/>
        <w:jc w:val="left"/>
        <w:rPr>
          <w:rFonts w:cs="Arial"/>
          <w:color w:val="000000"/>
          <w:szCs w:val="20"/>
          <w:lang w:eastAsia="en-GB"/>
        </w:rPr>
      </w:pPr>
      <w:r w:rsidRPr="00412875">
        <w:rPr>
          <w:rFonts w:cs="Arial"/>
          <w:color w:val="000000"/>
          <w:szCs w:val="20"/>
          <w:lang w:eastAsia="en-GB"/>
        </w:rPr>
        <w:t xml:space="preserve">Collate BC EFs to </w:t>
      </w:r>
      <w:r w:rsidR="002A03E6">
        <w:rPr>
          <w:rFonts w:cs="Arial"/>
          <w:color w:val="000000"/>
          <w:szCs w:val="20"/>
          <w:lang w:eastAsia="en-GB"/>
        </w:rPr>
        <w:t xml:space="preserve">clarify, </w:t>
      </w:r>
      <w:r w:rsidRPr="00412875">
        <w:rPr>
          <w:rFonts w:cs="Arial"/>
          <w:color w:val="000000"/>
          <w:szCs w:val="20"/>
          <w:lang w:eastAsia="en-GB"/>
        </w:rPr>
        <w:t xml:space="preserve">update or extend the existing information reported in the EMEP/EEA Guidebook. </w:t>
      </w:r>
    </w:p>
    <w:p w14:paraId="0C739C8D" w14:textId="047E2141" w:rsidR="00412875" w:rsidRPr="00412875" w:rsidRDefault="00412875" w:rsidP="002A03E6">
      <w:pPr>
        <w:pStyle w:val="ListParagraph"/>
        <w:numPr>
          <w:ilvl w:val="0"/>
          <w:numId w:val="5"/>
        </w:numPr>
        <w:autoSpaceDE w:val="0"/>
        <w:autoSpaceDN w:val="0"/>
        <w:adjustRightInd w:val="0"/>
        <w:spacing w:after="120"/>
        <w:jc w:val="left"/>
        <w:rPr>
          <w:rFonts w:cs="Arial"/>
          <w:color w:val="000000"/>
          <w:szCs w:val="20"/>
          <w:lang w:eastAsia="en-GB"/>
        </w:rPr>
      </w:pPr>
      <w:r w:rsidRPr="00412875">
        <w:rPr>
          <w:rFonts w:cs="Arial"/>
          <w:color w:val="000000"/>
          <w:szCs w:val="20"/>
          <w:lang w:eastAsia="en-GB"/>
        </w:rPr>
        <w:t xml:space="preserve">Collate information on EFs for both EC and OC, which are consistent with the BC EFs. </w:t>
      </w:r>
    </w:p>
    <w:p w14:paraId="4A499694" w14:textId="75CE69BD" w:rsidR="00412875" w:rsidRPr="00412875" w:rsidRDefault="00412875" w:rsidP="002A03E6">
      <w:pPr>
        <w:pStyle w:val="ListParagraph"/>
        <w:numPr>
          <w:ilvl w:val="0"/>
          <w:numId w:val="5"/>
        </w:numPr>
        <w:autoSpaceDE w:val="0"/>
        <w:autoSpaceDN w:val="0"/>
        <w:adjustRightInd w:val="0"/>
        <w:spacing w:after="120"/>
        <w:jc w:val="left"/>
        <w:rPr>
          <w:rFonts w:cs="Arial"/>
          <w:color w:val="000000"/>
          <w:szCs w:val="20"/>
          <w:lang w:eastAsia="en-GB"/>
        </w:rPr>
      </w:pPr>
      <w:r w:rsidRPr="00412875">
        <w:rPr>
          <w:rFonts w:cs="Arial"/>
          <w:color w:val="000000"/>
          <w:szCs w:val="20"/>
          <w:lang w:eastAsia="en-GB"/>
        </w:rPr>
        <w:t xml:space="preserve">Where studies provide enough information to determine a C mass balance, derive any missing EFs for BC, EC or OC. </w:t>
      </w:r>
    </w:p>
    <w:p w14:paraId="04227EF1" w14:textId="0ABB8188" w:rsidR="00412875" w:rsidRPr="00412875" w:rsidRDefault="00412875" w:rsidP="002A03E6">
      <w:pPr>
        <w:pStyle w:val="ListParagraph"/>
        <w:numPr>
          <w:ilvl w:val="0"/>
          <w:numId w:val="5"/>
        </w:numPr>
        <w:autoSpaceDE w:val="0"/>
        <w:autoSpaceDN w:val="0"/>
        <w:adjustRightInd w:val="0"/>
        <w:spacing w:after="120"/>
        <w:jc w:val="left"/>
        <w:rPr>
          <w:rFonts w:cs="Arial"/>
          <w:color w:val="000000"/>
          <w:szCs w:val="20"/>
          <w:lang w:eastAsia="en-GB"/>
        </w:rPr>
      </w:pPr>
      <w:r w:rsidRPr="00412875">
        <w:rPr>
          <w:rFonts w:cs="Arial"/>
          <w:color w:val="000000"/>
          <w:szCs w:val="20"/>
          <w:lang w:eastAsia="en-GB"/>
        </w:rPr>
        <w:t xml:space="preserve">Liaise closely with representatives of the TFEIP to facilitate hand-over and subsequent incorporation into the EMEP/EEA Guidebook. </w:t>
      </w:r>
    </w:p>
    <w:p w14:paraId="240A4D54" w14:textId="7AED63A1" w:rsidR="00412875" w:rsidRDefault="00255E5F" w:rsidP="002A03E6">
      <w:r>
        <w:t>Within the frame of the contract this is a minor and exploratory task,</w:t>
      </w:r>
      <w:r w:rsidR="00412875">
        <w:t xml:space="preserve"> and expectations should be realistic regarding the time that will be available to collate information on EC and OC after reviewing BC.</w:t>
      </w:r>
    </w:p>
    <w:p w14:paraId="4A999507" w14:textId="632DCCD0" w:rsidR="00C33890" w:rsidRPr="00C33890" w:rsidRDefault="00C33890" w:rsidP="002A03E6">
      <w:pPr>
        <w:pStyle w:val="ListParagraph"/>
        <w:numPr>
          <w:ilvl w:val="0"/>
          <w:numId w:val="3"/>
        </w:numPr>
        <w:spacing w:after="120"/>
        <w:rPr>
          <w:b/>
        </w:rPr>
      </w:pPr>
      <w:r w:rsidRPr="00C33890">
        <w:rPr>
          <w:b/>
        </w:rPr>
        <w:t>Proposed approach</w:t>
      </w:r>
    </w:p>
    <w:p w14:paraId="00F704EA" w14:textId="068F90D2" w:rsidR="00C33890" w:rsidRDefault="00412875" w:rsidP="002A03E6">
      <w:r>
        <w:t>The proposed approach can be summarised in the following steps:</w:t>
      </w:r>
    </w:p>
    <w:p w14:paraId="7E95AC9F" w14:textId="29AA5C59" w:rsidR="00412875" w:rsidRPr="00412875" w:rsidRDefault="00412875" w:rsidP="002A03E6">
      <w:pPr>
        <w:autoSpaceDE w:val="0"/>
        <w:autoSpaceDN w:val="0"/>
        <w:adjustRightInd w:val="0"/>
        <w:jc w:val="left"/>
        <w:rPr>
          <w:rFonts w:cs="Arial"/>
          <w:color w:val="000000"/>
          <w:szCs w:val="20"/>
          <w:lang w:eastAsia="en-GB"/>
        </w:rPr>
      </w:pPr>
      <w:r w:rsidRPr="00412875">
        <w:rPr>
          <w:rFonts w:cs="Arial"/>
          <w:b/>
          <w:bCs/>
          <w:color w:val="000000"/>
          <w:szCs w:val="20"/>
          <w:lang w:eastAsia="en-GB"/>
        </w:rPr>
        <w:lastRenderedPageBreak/>
        <w:t>Guidebook Review</w:t>
      </w:r>
      <w:r>
        <w:rPr>
          <w:rFonts w:cs="Arial"/>
          <w:b/>
          <w:bCs/>
          <w:color w:val="000000"/>
          <w:szCs w:val="20"/>
          <w:lang w:eastAsia="en-GB"/>
        </w:rPr>
        <w:t xml:space="preserve">: </w:t>
      </w:r>
      <w:r w:rsidRPr="00412875">
        <w:rPr>
          <w:rFonts w:cs="Arial"/>
          <w:color w:val="000000"/>
          <w:szCs w:val="20"/>
          <w:lang w:eastAsia="en-GB"/>
        </w:rPr>
        <w:t>Information currently reported in the EMEP/EEA Guidebook will be reviewed, to ensure that data is being used and presented appropriately</w:t>
      </w:r>
    </w:p>
    <w:p w14:paraId="2175BC38" w14:textId="0FB8E4AC" w:rsidR="00412875" w:rsidRPr="00412875" w:rsidRDefault="00412875" w:rsidP="002A03E6">
      <w:pPr>
        <w:autoSpaceDE w:val="0"/>
        <w:autoSpaceDN w:val="0"/>
        <w:adjustRightInd w:val="0"/>
        <w:jc w:val="left"/>
        <w:rPr>
          <w:rFonts w:cs="Arial"/>
          <w:color w:val="000000"/>
          <w:szCs w:val="20"/>
          <w:lang w:eastAsia="en-GB"/>
        </w:rPr>
      </w:pPr>
      <w:r w:rsidRPr="00412875">
        <w:rPr>
          <w:rFonts w:cs="Arial"/>
          <w:b/>
          <w:bCs/>
          <w:color w:val="000000"/>
          <w:szCs w:val="20"/>
          <w:lang w:eastAsia="en-GB"/>
        </w:rPr>
        <w:t>Data Gathering</w:t>
      </w:r>
      <w:r>
        <w:rPr>
          <w:rFonts w:cs="Arial"/>
          <w:b/>
          <w:bCs/>
          <w:color w:val="000000"/>
          <w:szCs w:val="20"/>
          <w:lang w:eastAsia="en-GB"/>
        </w:rPr>
        <w:t xml:space="preserve">: </w:t>
      </w:r>
      <w:r w:rsidRPr="003D40F0">
        <w:rPr>
          <w:rFonts w:cs="Arial"/>
          <w:bCs/>
          <w:color w:val="000000"/>
          <w:szCs w:val="20"/>
          <w:lang w:eastAsia="en-GB"/>
        </w:rPr>
        <w:t xml:space="preserve">A </w:t>
      </w:r>
      <w:r w:rsidRPr="00412875">
        <w:rPr>
          <w:rFonts w:cs="Arial"/>
          <w:color w:val="000000"/>
          <w:szCs w:val="20"/>
          <w:lang w:eastAsia="en-GB"/>
        </w:rPr>
        <w:t>structured approach to sourcing new information</w:t>
      </w:r>
      <w:r>
        <w:rPr>
          <w:rFonts w:cs="Arial"/>
          <w:color w:val="000000"/>
          <w:szCs w:val="20"/>
          <w:lang w:eastAsia="en-GB"/>
        </w:rPr>
        <w:t xml:space="preserve"> will be taken</w:t>
      </w:r>
      <w:r w:rsidR="00255E5F">
        <w:rPr>
          <w:rFonts w:cs="Arial"/>
          <w:color w:val="000000"/>
          <w:szCs w:val="20"/>
          <w:lang w:eastAsia="en-GB"/>
        </w:rPr>
        <w:t>, in particular through</w:t>
      </w:r>
      <w:r>
        <w:rPr>
          <w:rFonts w:cs="Arial"/>
          <w:color w:val="000000"/>
          <w:szCs w:val="20"/>
          <w:lang w:eastAsia="en-GB"/>
        </w:rPr>
        <w:t>:</w:t>
      </w:r>
      <w:r w:rsidRPr="00412875">
        <w:rPr>
          <w:rFonts w:cs="Arial"/>
          <w:color w:val="000000"/>
          <w:szCs w:val="20"/>
          <w:lang w:eastAsia="en-GB"/>
        </w:rPr>
        <w:t xml:space="preserve"> </w:t>
      </w:r>
    </w:p>
    <w:p w14:paraId="3CC26DDC" w14:textId="1855F1F9" w:rsidR="00412875" w:rsidRPr="00412875" w:rsidRDefault="00412875" w:rsidP="002A03E6">
      <w:pPr>
        <w:pStyle w:val="ListParagraph"/>
        <w:numPr>
          <w:ilvl w:val="0"/>
          <w:numId w:val="5"/>
        </w:numPr>
        <w:autoSpaceDE w:val="0"/>
        <w:autoSpaceDN w:val="0"/>
        <w:adjustRightInd w:val="0"/>
        <w:spacing w:after="120"/>
        <w:jc w:val="left"/>
        <w:rPr>
          <w:rFonts w:cs="Arial"/>
          <w:color w:val="000000"/>
          <w:szCs w:val="20"/>
          <w:lang w:eastAsia="en-GB"/>
        </w:rPr>
      </w:pPr>
      <w:r w:rsidRPr="00412875">
        <w:rPr>
          <w:rFonts w:cs="Arial"/>
          <w:color w:val="000000"/>
          <w:szCs w:val="20"/>
          <w:lang w:eastAsia="en-GB"/>
        </w:rPr>
        <w:t xml:space="preserve">TFEIP Expert Panel Leaders for suggested data sources. </w:t>
      </w:r>
    </w:p>
    <w:p w14:paraId="09FD6FA3" w14:textId="3430A311" w:rsidR="00412875" w:rsidRPr="00412875" w:rsidRDefault="00412875" w:rsidP="002A03E6">
      <w:pPr>
        <w:pStyle w:val="ListParagraph"/>
        <w:numPr>
          <w:ilvl w:val="0"/>
          <w:numId w:val="5"/>
        </w:numPr>
        <w:autoSpaceDE w:val="0"/>
        <w:autoSpaceDN w:val="0"/>
        <w:adjustRightInd w:val="0"/>
        <w:spacing w:after="120"/>
        <w:jc w:val="left"/>
        <w:rPr>
          <w:rFonts w:cs="Arial"/>
          <w:color w:val="000000"/>
          <w:szCs w:val="20"/>
          <w:lang w:eastAsia="en-GB"/>
        </w:rPr>
      </w:pPr>
      <w:r w:rsidRPr="00412875">
        <w:rPr>
          <w:rFonts w:cs="Arial"/>
          <w:color w:val="000000"/>
          <w:szCs w:val="20"/>
          <w:lang w:eastAsia="en-GB"/>
        </w:rPr>
        <w:t>representatives of the Danish team who undertook the last Guidebook update</w:t>
      </w:r>
      <w:r w:rsidR="00255E5F">
        <w:rPr>
          <w:rFonts w:cs="Arial"/>
          <w:color w:val="000000"/>
          <w:szCs w:val="20"/>
          <w:lang w:eastAsia="en-GB"/>
        </w:rPr>
        <w:t xml:space="preserve"> with respect to BC</w:t>
      </w:r>
      <w:r w:rsidRPr="00412875">
        <w:rPr>
          <w:rFonts w:cs="Arial"/>
          <w:color w:val="000000"/>
          <w:szCs w:val="20"/>
          <w:lang w:eastAsia="en-GB"/>
        </w:rPr>
        <w:t xml:space="preserve">. </w:t>
      </w:r>
    </w:p>
    <w:p w14:paraId="5AB0641B" w14:textId="48EC9333" w:rsidR="00412875" w:rsidRPr="00412875" w:rsidRDefault="003D40F0" w:rsidP="002A03E6">
      <w:pPr>
        <w:pStyle w:val="ListParagraph"/>
        <w:numPr>
          <w:ilvl w:val="0"/>
          <w:numId w:val="5"/>
        </w:numPr>
        <w:autoSpaceDE w:val="0"/>
        <w:autoSpaceDN w:val="0"/>
        <w:adjustRightInd w:val="0"/>
        <w:spacing w:after="120"/>
        <w:jc w:val="left"/>
        <w:rPr>
          <w:rFonts w:cs="Arial"/>
          <w:color w:val="000000"/>
          <w:szCs w:val="20"/>
          <w:lang w:eastAsia="en-GB"/>
        </w:rPr>
      </w:pPr>
      <w:r>
        <w:rPr>
          <w:rFonts w:cs="Arial"/>
          <w:color w:val="000000"/>
          <w:szCs w:val="20"/>
          <w:lang w:eastAsia="en-GB"/>
        </w:rPr>
        <w:t xml:space="preserve">IIASA, TNO and </w:t>
      </w:r>
      <w:r w:rsidRPr="00412875">
        <w:rPr>
          <w:rFonts w:cs="Arial"/>
          <w:color w:val="000000"/>
          <w:szCs w:val="20"/>
          <w:lang w:eastAsia="en-GB"/>
        </w:rPr>
        <w:t>EUCAARI</w:t>
      </w:r>
      <w:r>
        <w:rPr>
          <w:rFonts w:cs="Arial"/>
          <w:color w:val="000000"/>
          <w:szCs w:val="20"/>
          <w:lang w:eastAsia="en-GB"/>
        </w:rPr>
        <w:t xml:space="preserve"> project </w:t>
      </w:r>
      <w:r w:rsidR="00412875" w:rsidRPr="00412875">
        <w:rPr>
          <w:rFonts w:cs="Arial"/>
          <w:color w:val="000000"/>
          <w:szCs w:val="20"/>
          <w:lang w:eastAsia="en-GB"/>
        </w:rPr>
        <w:t xml:space="preserve">representatives, who are known to hold a recently compiled dataset of BC and OC emission factors. </w:t>
      </w:r>
    </w:p>
    <w:p w14:paraId="3BFD39DF" w14:textId="07B6621F" w:rsidR="00412875" w:rsidRPr="00412875" w:rsidRDefault="00412875" w:rsidP="002A03E6">
      <w:pPr>
        <w:pStyle w:val="ListParagraph"/>
        <w:numPr>
          <w:ilvl w:val="0"/>
          <w:numId w:val="5"/>
        </w:numPr>
        <w:autoSpaceDE w:val="0"/>
        <w:autoSpaceDN w:val="0"/>
        <w:adjustRightInd w:val="0"/>
        <w:spacing w:after="120"/>
        <w:jc w:val="left"/>
        <w:rPr>
          <w:rFonts w:cs="Arial"/>
          <w:color w:val="000000"/>
          <w:szCs w:val="20"/>
          <w:lang w:eastAsia="en-GB"/>
        </w:rPr>
      </w:pPr>
      <w:r w:rsidRPr="00412875">
        <w:rPr>
          <w:rFonts w:cs="Arial"/>
          <w:color w:val="000000"/>
          <w:szCs w:val="20"/>
          <w:lang w:eastAsia="en-GB"/>
        </w:rPr>
        <w:t xml:space="preserve">key academics </w:t>
      </w:r>
      <w:r w:rsidR="003D40F0">
        <w:rPr>
          <w:rFonts w:cs="Arial"/>
          <w:color w:val="000000"/>
          <w:szCs w:val="20"/>
          <w:lang w:eastAsia="en-GB"/>
        </w:rPr>
        <w:t>(in particular researchers in the US)</w:t>
      </w:r>
      <w:r w:rsidRPr="00412875">
        <w:rPr>
          <w:rFonts w:cs="Arial"/>
          <w:color w:val="000000"/>
          <w:szCs w:val="20"/>
          <w:lang w:eastAsia="en-GB"/>
        </w:rPr>
        <w:t xml:space="preserve">. </w:t>
      </w:r>
    </w:p>
    <w:p w14:paraId="7CA20696" w14:textId="7ADEE59F" w:rsidR="00412875" w:rsidRPr="00412875" w:rsidRDefault="00412875" w:rsidP="002A03E6">
      <w:pPr>
        <w:pStyle w:val="ListParagraph"/>
        <w:numPr>
          <w:ilvl w:val="0"/>
          <w:numId w:val="5"/>
        </w:numPr>
        <w:autoSpaceDE w:val="0"/>
        <w:autoSpaceDN w:val="0"/>
        <w:adjustRightInd w:val="0"/>
        <w:spacing w:after="120"/>
        <w:jc w:val="left"/>
        <w:rPr>
          <w:rFonts w:cs="Arial"/>
          <w:color w:val="000000"/>
          <w:szCs w:val="20"/>
          <w:lang w:eastAsia="en-GB"/>
        </w:rPr>
      </w:pPr>
      <w:r w:rsidRPr="00412875">
        <w:rPr>
          <w:rFonts w:cs="Arial"/>
          <w:color w:val="000000"/>
          <w:szCs w:val="20"/>
          <w:lang w:eastAsia="en-GB"/>
        </w:rPr>
        <w:t xml:space="preserve">a focused literature search. </w:t>
      </w:r>
    </w:p>
    <w:p w14:paraId="0CDC510B" w14:textId="54F9A053" w:rsidR="00412875" w:rsidRDefault="00412875" w:rsidP="002A03E6">
      <w:pPr>
        <w:autoSpaceDE w:val="0"/>
        <w:autoSpaceDN w:val="0"/>
        <w:adjustRightInd w:val="0"/>
        <w:jc w:val="left"/>
        <w:rPr>
          <w:rFonts w:cs="Arial"/>
          <w:color w:val="000000"/>
          <w:szCs w:val="20"/>
          <w:lang w:eastAsia="en-GB"/>
        </w:rPr>
      </w:pPr>
      <w:r>
        <w:rPr>
          <w:rFonts w:cs="Arial"/>
          <w:color w:val="000000"/>
          <w:szCs w:val="20"/>
          <w:lang w:eastAsia="en-GB"/>
        </w:rPr>
        <w:t xml:space="preserve">As much of this will be undertaken ahead of the TFEIP meeting as possible to </w:t>
      </w:r>
      <w:r w:rsidR="003D40F0">
        <w:rPr>
          <w:rFonts w:cs="Arial"/>
          <w:color w:val="000000"/>
          <w:szCs w:val="20"/>
          <w:lang w:eastAsia="en-GB"/>
        </w:rPr>
        <w:t>allow the TFEIP Expert Panels to comment on the success of collating the information from the different sources during the TFEIP Expert Panel Sessions in May.</w:t>
      </w:r>
      <w:r>
        <w:rPr>
          <w:rFonts w:cs="Arial"/>
          <w:color w:val="000000"/>
          <w:szCs w:val="20"/>
          <w:lang w:eastAsia="en-GB"/>
        </w:rPr>
        <w:t xml:space="preserve"> </w:t>
      </w:r>
    </w:p>
    <w:p w14:paraId="166A588F" w14:textId="7E5EA8CB" w:rsidR="003D40F0" w:rsidRDefault="003D40F0" w:rsidP="002A03E6">
      <w:pPr>
        <w:autoSpaceDE w:val="0"/>
        <w:autoSpaceDN w:val="0"/>
        <w:adjustRightInd w:val="0"/>
        <w:jc w:val="left"/>
        <w:rPr>
          <w:rFonts w:cs="Arial"/>
          <w:color w:val="000000"/>
          <w:szCs w:val="20"/>
          <w:lang w:eastAsia="en-GB"/>
        </w:rPr>
      </w:pPr>
      <w:r w:rsidRPr="003D40F0">
        <w:rPr>
          <w:rFonts w:cs="Arial"/>
          <w:color w:val="000000"/>
          <w:szCs w:val="20"/>
          <w:lang w:eastAsia="en-GB"/>
        </w:rPr>
        <w:t xml:space="preserve">Useful information may </w:t>
      </w:r>
      <w:r>
        <w:rPr>
          <w:rFonts w:cs="Arial"/>
          <w:color w:val="000000"/>
          <w:szCs w:val="20"/>
          <w:lang w:eastAsia="en-GB"/>
        </w:rPr>
        <w:t xml:space="preserve">also be forthcoming from the TFEIP </w:t>
      </w:r>
      <w:r w:rsidRPr="003D40F0">
        <w:rPr>
          <w:rFonts w:cs="Arial"/>
          <w:color w:val="000000"/>
          <w:szCs w:val="20"/>
          <w:lang w:eastAsia="en-GB"/>
        </w:rPr>
        <w:t xml:space="preserve">Workshop on </w:t>
      </w:r>
      <w:r>
        <w:rPr>
          <w:rFonts w:cs="Arial"/>
          <w:color w:val="000000"/>
          <w:szCs w:val="20"/>
          <w:lang w:eastAsia="en-GB"/>
        </w:rPr>
        <w:t>B</w:t>
      </w:r>
      <w:r w:rsidRPr="003D40F0">
        <w:rPr>
          <w:rFonts w:cs="Arial"/>
          <w:color w:val="000000"/>
          <w:szCs w:val="20"/>
          <w:lang w:eastAsia="en-GB"/>
        </w:rPr>
        <w:t xml:space="preserve">lack </w:t>
      </w:r>
      <w:r>
        <w:rPr>
          <w:rFonts w:cs="Arial"/>
          <w:color w:val="000000"/>
          <w:szCs w:val="20"/>
          <w:lang w:eastAsia="en-GB"/>
        </w:rPr>
        <w:t>C</w:t>
      </w:r>
      <w:r w:rsidRPr="003D40F0">
        <w:rPr>
          <w:rFonts w:cs="Arial"/>
          <w:color w:val="000000"/>
          <w:szCs w:val="20"/>
          <w:lang w:eastAsia="en-GB"/>
        </w:rPr>
        <w:t xml:space="preserve">arbon </w:t>
      </w:r>
      <w:r>
        <w:rPr>
          <w:rFonts w:cs="Arial"/>
          <w:color w:val="000000"/>
          <w:szCs w:val="20"/>
          <w:lang w:eastAsia="en-GB"/>
        </w:rPr>
        <w:t xml:space="preserve">and those attending, </w:t>
      </w:r>
      <w:r w:rsidRPr="003D40F0">
        <w:rPr>
          <w:rFonts w:cs="Arial"/>
          <w:color w:val="000000"/>
          <w:szCs w:val="20"/>
          <w:lang w:eastAsia="en-GB"/>
        </w:rPr>
        <w:t>which follows the TFEIP meeting in May 2015</w:t>
      </w:r>
      <w:r>
        <w:rPr>
          <w:rFonts w:cs="Arial"/>
          <w:color w:val="000000"/>
          <w:szCs w:val="20"/>
          <w:lang w:eastAsia="en-GB"/>
        </w:rPr>
        <w:t>.</w:t>
      </w:r>
    </w:p>
    <w:p w14:paraId="3F46081F" w14:textId="77777777" w:rsidR="003D40F0" w:rsidRDefault="00412875" w:rsidP="002A03E6">
      <w:pPr>
        <w:autoSpaceDE w:val="0"/>
        <w:autoSpaceDN w:val="0"/>
        <w:adjustRightInd w:val="0"/>
        <w:jc w:val="left"/>
        <w:rPr>
          <w:rFonts w:cs="Arial"/>
          <w:szCs w:val="20"/>
          <w:lang w:eastAsia="en-GB"/>
        </w:rPr>
      </w:pPr>
      <w:r w:rsidRPr="00412875">
        <w:rPr>
          <w:rFonts w:cs="Arial"/>
          <w:b/>
          <w:bCs/>
          <w:szCs w:val="20"/>
          <w:lang w:eastAsia="en-GB"/>
        </w:rPr>
        <w:t>Data Processing and Quality Review</w:t>
      </w:r>
      <w:r w:rsidR="003D40F0">
        <w:rPr>
          <w:rFonts w:cs="Arial"/>
          <w:b/>
          <w:bCs/>
          <w:szCs w:val="20"/>
          <w:lang w:eastAsia="en-GB"/>
        </w:rPr>
        <w:t xml:space="preserve">: </w:t>
      </w:r>
      <w:r w:rsidRPr="00412875">
        <w:rPr>
          <w:rFonts w:cs="Arial"/>
          <w:szCs w:val="20"/>
          <w:lang w:eastAsia="en-GB"/>
        </w:rPr>
        <w:t xml:space="preserve">A tailored quality assessment will be designed, and then implemented on all of the gathered data. </w:t>
      </w:r>
      <w:r w:rsidR="003D40F0">
        <w:rPr>
          <w:rFonts w:cs="Arial"/>
          <w:szCs w:val="20"/>
          <w:lang w:eastAsia="en-GB"/>
        </w:rPr>
        <w:t xml:space="preserve">If data allow, </w:t>
      </w:r>
      <w:r w:rsidRPr="00412875">
        <w:rPr>
          <w:rFonts w:cs="Arial"/>
          <w:szCs w:val="20"/>
          <w:lang w:eastAsia="en-GB"/>
        </w:rPr>
        <w:t xml:space="preserve">speciation profiles </w:t>
      </w:r>
      <w:r w:rsidR="003D40F0">
        <w:rPr>
          <w:rFonts w:cs="Arial"/>
          <w:szCs w:val="20"/>
          <w:lang w:eastAsia="en-GB"/>
        </w:rPr>
        <w:t>will be compiled.</w:t>
      </w:r>
    </w:p>
    <w:p w14:paraId="6E4A997D" w14:textId="58AF4E3D" w:rsidR="00412875" w:rsidRPr="00412875" w:rsidRDefault="00412875" w:rsidP="002A03E6">
      <w:pPr>
        <w:autoSpaceDE w:val="0"/>
        <w:autoSpaceDN w:val="0"/>
        <w:adjustRightInd w:val="0"/>
        <w:jc w:val="left"/>
        <w:rPr>
          <w:rFonts w:cs="Arial"/>
          <w:szCs w:val="20"/>
          <w:lang w:eastAsia="en-GB"/>
        </w:rPr>
      </w:pPr>
      <w:r w:rsidRPr="00412875">
        <w:rPr>
          <w:rFonts w:cs="Arial"/>
          <w:b/>
          <w:bCs/>
          <w:szCs w:val="20"/>
          <w:lang w:eastAsia="en-GB"/>
        </w:rPr>
        <w:t>Drafting Guidance for the Guidebook</w:t>
      </w:r>
      <w:r w:rsidR="003D40F0">
        <w:rPr>
          <w:rFonts w:cs="Arial"/>
          <w:b/>
          <w:bCs/>
          <w:szCs w:val="20"/>
          <w:lang w:eastAsia="en-GB"/>
        </w:rPr>
        <w:t>:</w:t>
      </w:r>
      <w:r w:rsidR="003D40F0" w:rsidRPr="003D40F0">
        <w:rPr>
          <w:rFonts w:cs="Arial"/>
          <w:bCs/>
          <w:szCs w:val="20"/>
          <w:lang w:eastAsia="en-GB"/>
        </w:rPr>
        <w:t xml:space="preserve"> Information will be prepared for the </w:t>
      </w:r>
      <w:r w:rsidRPr="00412875">
        <w:rPr>
          <w:rFonts w:cs="Arial"/>
          <w:szCs w:val="20"/>
          <w:lang w:eastAsia="en-GB"/>
        </w:rPr>
        <w:t>Guidebook</w:t>
      </w:r>
      <w:r w:rsidR="003D40F0">
        <w:rPr>
          <w:rFonts w:cs="Arial"/>
          <w:szCs w:val="20"/>
          <w:lang w:eastAsia="en-GB"/>
        </w:rPr>
        <w:t>. Currently we suggest the following approach</w:t>
      </w:r>
      <w:r w:rsidRPr="00412875">
        <w:rPr>
          <w:rFonts w:cs="Arial"/>
          <w:szCs w:val="20"/>
          <w:lang w:eastAsia="en-GB"/>
        </w:rPr>
        <w:t xml:space="preserve">: </w:t>
      </w:r>
    </w:p>
    <w:p w14:paraId="3EEF4E11" w14:textId="53A2E305" w:rsidR="00412875" w:rsidRDefault="00412875" w:rsidP="002A03E6">
      <w:pPr>
        <w:pStyle w:val="ListParagraph"/>
        <w:numPr>
          <w:ilvl w:val="0"/>
          <w:numId w:val="5"/>
        </w:numPr>
        <w:autoSpaceDE w:val="0"/>
        <w:autoSpaceDN w:val="0"/>
        <w:adjustRightInd w:val="0"/>
        <w:spacing w:after="120"/>
        <w:jc w:val="left"/>
        <w:rPr>
          <w:rFonts w:cs="Arial"/>
          <w:szCs w:val="20"/>
          <w:lang w:eastAsia="en-GB"/>
        </w:rPr>
      </w:pPr>
      <w:r w:rsidRPr="003D40F0">
        <w:rPr>
          <w:rFonts w:cs="Arial"/>
          <w:szCs w:val="20"/>
          <w:lang w:eastAsia="en-GB"/>
        </w:rPr>
        <w:t xml:space="preserve">Text for the main body of the Guidebook on the different definitions of BC, EC and OC. </w:t>
      </w:r>
    </w:p>
    <w:p w14:paraId="539231E0" w14:textId="2A90312C" w:rsidR="002A03E6" w:rsidRDefault="002A03E6" w:rsidP="002A03E6">
      <w:pPr>
        <w:pStyle w:val="ListParagraph"/>
        <w:numPr>
          <w:ilvl w:val="0"/>
          <w:numId w:val="5"/>
        </w:numPr>
        <w:autoSpaceDE w:val="0"/>
        <w:autoSpaceDN w:val="0"/>
        <w:adjustRightInd w:val="0"/>
        <w:spacing w:after="120"/>
        <w:jc w:val="left"/>
        <w:rPr>
          <w:rFonts w:cs="Arial"/>
          <w:szCs w:val="20"/>
          <w:lang w:eastAsia="en-GB"/>
        </w:rPr>
      </w:pPr>
      <w:r>
        <w:rPr>
          <w:rFonts w:cs="Arial"/>
          <w:szCs w:val="20"/>
          <w:lang w:eastAsia="en-GB"/>
        </w:rPr>
        <w:t>Where possible, clarification of the metric used to develop BC emission factors in the Guidebook</w:t>
      </w:r>
    </w:p>
    <w:p w14:paraId="7D92AD2D" w14:textId="5D72B1AC" w:rsidR="00412875" w:rsidRPr="003D40F0" w:rsidRDefault="00412875" w:rsidP="002A03E6">
      <w:pPr>
        <w:pStyle w:val="ListParagraph"/>
        <w:numPr>
          <w:ilvl w:val="0"/>
          <w:numId w:val="5"/>
        </w:numPr>
        <w:autoSpaceDE w:val="0"/>
        <w:autoSpaceDN w:val="0"/>
        <w:adjustRightInd w:val="0"/>
        <w:spacing w:after="120"/>
        <w:jc w:val="left"/>
        <w:rPr>
          <w:rFonts w:cs="Arial"/>
          <w:szCs w:val="20"/>
          <w:lang w:eastAsia="en-GB"/>
        </w:rPr>
      </w:pPr>
      <w:r w:rsidRPr="003D40F0">
        <w:rPr>
          <w:rFonts w:cs="Arial"/>
          <w:szCs w:val="20"/>
          <w:lang w:eastAsia="en-GB"/>
        </w:rPr>
        <w:t xml:space="preserve">PM speciation profiles for </w:t>
      </w:r>
      <w:r w:rsidR="00255E5F">
        <w:rPr>
          <w:rFonts w:cs="Arial"/>
          <w:szCs w:val="20"/>
          <w:lang w:eastAsia="en-GB"/>
        </w:rPr>
        <w:t xml:space="preserve">BC, </w:t>
      </w:r>
      <w:r w:rsidRPr="003D40F0">
        <w:rPr>
          <w:rFonts w:cs="Arial"/>
          <w:szCs w:val="20"/>
          <w:lang w:eastAsia="en-GB"/>
        </w:rPr>
        <w:t>EC and OC to be added as an appendix to the Guidebook</w:t>
      </w:r>
      <w:r w:rsidR="003D40F0">
        <w:rPr>
          <w:rFonts w:cs="Arial"/>
          <w:szCs w:val="20"/>
          <w:lang w:eastAsia="en-GB"/>
        </w:rPr>
        <w:t xml:space="preserve"> if the information proves to be available across several different sources, and of good enough quality.</w:t>
      </w:r>
      <w:r w:rsidRPr="003D40F0">
        <w:rPr>
          <w:rFonts w:cs="Arial"/>
          <w:szCs w:val="20"/>
          <w:lang w:eastAsia="en-GB"/>
        </w:rPr>
        <w:t xml:space="preserve"> </w:t>
      </w:r>
    </w:p>
    <w:p w14:paraId="1E2D9F20" w14:textId="1416F15F" w:rsidR="00412875" w:rsidRDefault="00412875" w:rsidP="002A03E6">
      <w:pPr>
        <w:autoSpaceDE w:val="0"/>
        <w:autoSpaceDN w:val="0"/>
        <w:adjustRightInd w:val="0"/>
        <w:jc w:val="left"/>
        <w:rPr>
          <w:rFonts w:cs="Arial"/>
          <w:szCs w:val="20"/>
          <w:lang w:eastAsia="en-GB"/>
        </w:rPr>
      </w:pPr>
      <w:r w:rsidRPr="003D40F0">
        <w:rPr>
          <w:rFonts w:cs="Arial"/>
          <w:szCs w:val="20"/>
          <w:lang w:eastAsia="en-GB"/>
        </w:rPr>
        <w:t xml:space="preserve">We have suggested this approach, rather than full incorporation of the </w:t>
      </w:r>
      <w:r w:rsidR="00255E5F">
        <w:rPr>
          <w:rFonts w:cs="Arial"/>
          <w:szCs w:val="20"/>
          <w:lang w:eastAsia="en-GB"/>
        </w:rPr>
        <w:t xml:space="preserve">BC, </w:t>
      </w:r>
      <w:r w:rsidRPr="003D40F0">
        <w:rPr>
          <w:rFonts w:cs="Arial"/>
          <w:szCs w:val="20"/>
          <w:lang w:eastAsia="en-GB"/>
        </w:rPr>
        <w:t>EC and OC</w:t>
      </w:r>
      <w:r w:rsidR="003D40F0">
        <w:rPr>
          <w:rFonts w:cs="Arial"/>
          <w:szCs w:val="20"/>
          <w:lang w:eastAsia="en-GB"/>
        </w:rPr>
        <w:t xml:space="preserve"> information into the Guidebook</w:t>
      </w:r>
      <w:r w:rsidR="00685D2F">
        <w:rPr>
          <w:rFonts w:cs="Arial"/>
          <w:szCs w:val="20"/>
          <w:lang w:eastAsia="en-GB"/>
        </w:rPr>
        <w:t xml:space="preserve"> for several reasons. Namely, </w:t>
      </w:r>
      <w:r w:rsidR="003D40F0">
        <w:rPr>
          <w:rFonts w:cs="Arial"/>
          <w:szCs w:val="20"/>
          <w:lang w:eastAsia="en-GB"/>
        </w:rPr>
        <w:t xml:space="preserve">the information is expected to be </w:t>
      </w:r>
      <w:r w:rsidRPr="003D40F0">
        <w:rPr>
          <w:rFonts w:cs="Arial"/>
          <w:szCs w:val="20"/>
          <w:lang w:eastAsia="en-GB"/>
        </w:rPr>
        <w:t>very high in uncertainty</w:t>
      </w:r>
      <w:r w:rsidR="003D40F0">
        <w:rPr>
          <w:rFonts w:cs="Arial"/>
          <w:szCs w:val="20"/>
          <w:lang w:eastAsia="en-GB"/>
        </w:rPr>
        <w:t>, potentially</w:t>
      </w:r>
      <w:r w:rsidRPr="003D40F0">
        <w:rPr>
          <w:rFonts w:cs="Arial"/>
          <w:szCs w:val="20"/>
          <w:lang w:eastAsia="en-GB"/>
        </w:rPr>
        <w:t xml:space="preserve"> </w:t>
      </w:r>
      <w:r w:rsidR="003D40F0">
        <w:rPr>
          <w:rFonts w:cs="Arial"/>
          <w:szCs w:val="20"/>
          <w:lang w:eastAsia="en-GB"/>
        </w:rPr>
        <w:t xml:space="preserve">of questionable quality and it is being made available </w:t>
      </w:r>
      <w:r w:rsidRPr="003D40F0">
        <w:rPr>
          <w:rFonts w:cs="Arial"/>
          <w:szCs w:val="20"/>
          <w:lang w:eastAsia="en-GB"/>
        </w:rPr>
        <w:t xml:space="preserve">for research studies rather than supporting required reporting under the CLRTAP or the NECD. </w:t>
      </w:r>
    </w:p>
    <w:p w14:paraId="6CEFF5DC" w14:textId="1A4155E4" w:rsidR="00C33890" w:rsidRPr="00C33890" w:rsidRDefault="00C33890" w:rsidP="002A03E6">
      <w:pPr>
        <w:pStyle w:val="ListParagraph"/>
        <w:numPr>
          <w:ilvl w:val="0"/>
          <w:numId w:val="3"/>
        </w:numPr>
        <w:spacing w:after="120"/>
        <w:rPr>
          <w:b/>
        </w:rPr>
      </w:pPr>
      <w:r w:rsidRPr="00C33890">
        <w:rPr>
          <w:b/>
        </w:rPr>
        <w:t>Your views</w:t>
      </w:r>
    </w:p>
    <w:p w14:paraId="4CB7DA54" w14:textId="3F685D54" w:rsidR="00C33890" w:rsidRDefault="00C33890" w:rsidP="002A03E6">
      <w:r>
        <w:t>Your views are sought on the following key issues:</w:t>
      </w:r>
    </w:p>
    <w:p w14:paraId="7A5F91C6" w14:textId="26597C0E" w:rsidR="00C33890" w:rsidRDefault="00685D2F" w:rsidP="002A03E6">
      <w:pPr>
        <w:pStyle w:val="ListParagraph"/>
        <w:numPr>
          <w:ilvl w:val="0"/>
          <w:numId w:val="4"/>
        </w:numPr>
        <w:spacing w:after="120"/>
      </w:pPr>
      <w:r>
        <w:t xml:space="preserve">Is our list of data </w:t>
      </w:r>
      <w:r w:rsidR="00C60CEA">
        <w:t xml:space="preserve">and information </w:t>
      </w:r>
      <w:r>
        <w:t>providers comprehensive?</w:t>
      </w:r>
    </w:p>
    <w:p w14:paraId="6D3F3FA8" w14:textId="52DFA19B" w:rsidR="00C33890" w:rsidRDefault="00685D2F" w:rsidP="002A03E6">
      <w:pPr>
        <w:pStyle w:val="ListParagraph"/>
        <w:numPr>
          <w:ilvl w:val="0"/>
          <w:numId w:val="4"/>
        </w:numPr>
        <w:spacing w:after="120"/>
      </w:pPr>
      <w:r>
        <w:t>Do we already hold detailed information on the origin of the BC EFs in the Guidebook? i.e. do we already have evidence that the Guidebook EFs do specifically refer to BC?</w:t>
      </w:r>
    </w:p>
    <w:p w14:paraId="42613216" w14:textId="4DF408ED" w:rsidR="00685D2F" w:rsidRDefault="00685D2F" w:rsidP="002A03E6">
      <w:pPr>
        <w:pStyle w:val="ListParagraph"/>
        <w:numPr>
          <w:ilvl w:val="0"/>
          <w:numId w:val="4"/>
        </w:numPr>
        <w:spacing w:after="120"/>
      </w:pPr>
      <w:r>
        <w:t xml:space="preserve">Do </w:t>
      </w:r>
      <w:r w:rsidR="00570339">
        <w:t>you</w:t>
      </w:r>
      <w:r>
        <w:t xml:space="preserve"> agree that our suggested outputs are the most appropriate way of collating new information for the Guidebook?</w:t>
      </w:r>
    </w:p>
    <w:p w14:paraId="736C6050" w14:textId="0556C5D3" w:rsidR="00C33890" w:rsidRPr="00C33890" w:rsidRDefault="00C33890" w:rsidP="002A03E6">
      <w:pPr>
        <w:pStyle w:val="ListParagraph"/>
        <w:numPr>
          <w:ilvl w:val="0"/>
          <w:numId w:val="3"/>
        </w:numPr>
        <w:spacing w:after="120"/>
        <w:rPr>
          <w:b/>
        </w:rPr>
      </w:pPr>
      <w:r w:rsidRPr="00C33890">
        <w:rPr>
          <w:b/>
        </w:rPr>
        <w:t>Consultation programme</w:t>
      </w:r>
    </w:p>
    <w:p w14:paraId="45F590A0" w14:textId="42176813" w:rsidR="005567E6" w:rsidRDefault="00DE05FD" w:rsidP="002A03E6">
      <w:r>
        <w:t>An i</w:t>
      </w:r>
      <w:r w:rsidR="00C33890">
        <w:t xml:space="preserve">ntroductory discussion has been held with the TFEIP management group at their meeting on </w:t>
      </w:r>
      <w:r>
        <w:t>11</w:t>
      </w:r>
      <w:r w:rsidR="00C33890">
        <w:t xml:space="preserve"> February 2015.  </w:t>
      </w:r>
      <w:r>
        <w:t>Consultation with TFEIP members is planned to take place during the TFEIP meeting</w:t>
      </w:r>
      <w:r w:rsidR="00D53752">
        <w:t xml:space="preserve"> and workshop in May 2015.  Following this, the project team will develop draft methodologies and Guidebook text.  This will be circulated for consultation in late 2015, working with the TFEIP Expert Panel co-chairs.  </w:t>
      </w:r>
    </w:p>
    <w:p w14:paraId="170081F0" w14:textId="09859049" w:rsidR="00D53752" w:rsidRDefault="00D53752" w:rsidP="002A03E6">
      <w:r>
        <w:t>Thank you for your co-operation with this process.</w:t>
      </w:r>
    </w:p>
    <w:p w14:paraId="49D1D4A0" w14:textId="7370A920" w:rsidR="00DE05FD" w:rsidRDefault="00570339" w:rsidP="00570339">
      <w:pPr>
        <w:rPr>
          <w:highlight w:val="yellow"/>
        </w:rPr>
      </w:pPr>
      <w:r>
        <w:t xml:space="preserve">Date: </w:t>
      </w:r>
      <w:r w:rsidR="00BD2350">
        <w:t>24</w:t>
      </w:r>
      <w:r>
        <w:t xml:space="preserve"> April 2015</w:t>
      </w:r>
      <w:r>
        <w:tab/>
      </w:r>
      <w:r>
        <w:tab/>
        <w:t>Version no. 0</w:t>
      </w:r>
      <w:r w:rsidR="00BD2350">
        <w:t>3</w:t>
      </w:r>
      <w:r w:rsidR="00BD2350">
        <w:tab/>
      </w:r>
      <w:r w:rsidR="00BD2350">
        <w:tab/>
        <w:t>Issue no. 03</w:t>
      </w:r>
    </w:p>
    <w:sectPr w:rsidR="00DE05FD" w:rsidSect="00DE05FD">
      <w:headerReference w:type="default" r:id="rId14"/>
      <w:footerReference w:type="default" r:id="rId15"/>
      <w:type w:val="continuous"/>
      <w:pgSz w:w="11906" w:h="16838" w:code="9"/>
      <w:pgMar w:top="1560" w:right="1416" w:bottom="1021" w:left="1701" w:header="96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F0820" w14:textId="77777777" w:rsidR="00BC2BBC" w:rsidRDefault="00BC2BBC">
      <w:r>
        <w:separator/>
      </w:r>
    </w:p>
  </w:endnote>
  <w:endnote w:type="continuationSeparator" w:id="0">
    <w:p w14:paraId="03847C87" w14:textId="77777777" w:rsidR="00BC2BBC" w:rsidRDefault="00BC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D7D8" w14:textId="77777777" w:rsidR="00DE05FD" w:rsidRPr="00C32000" w:rsidRDefault="00DE05FD" w:rsidP="00DE05FD">
    <w:pPr>
      <w:pStyle w:val="Footer"/>
      <w:pBdr>
        <w:top w:val="single" w:sz="18" w:space="1" w:color="469C23" w:themeColor="text2"/>
      </w:pBdr>
      <w:tabs>
        <w:tab w:val="clear" w:pos="4153"/>
        <w:tab w:val="clear" w:pos="8306"/>
      </w:tabs>
      <w:jc w:val="right"/>
      <w:rPr>
        <w:sz w:val="14"/>
      </w:rPr>
    </w:pPr>
    <w:r>
      <w:rPr>
        <w:rStyle w:val="PageNumber"/>
      </w:rPr>
      <w:t>Ricardo-AEA, Aether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05B16">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E4D2" w14:textId="6850BCCC" w:rsidR="007D3FEF" w:rsidRPr="00C32000" w:rsidRDefault="00DE05FD" w:rsidP="0003440B">
    <w:pPr>
      <w:pStyle w:val="Footer"/>
      <w:pBdr>
        <w:top w:val="single" w:sz="18" w:space="1" w:color="469C23" w:themeColor="text2"/>
      </w:pBdr>
      <w:tabs>
        <w:tab w:val="clear" w:pos="4153"/>
        <w:tab w:val="clear" w:pos="8306"/>
      </w:tabs>
      <w:jc w:val="right"/>
      <w:rPr>
        <w:sz w:val="14"/>
      </w:rPr>
    </w:pPr>
    <w:r>
      <w:rPr>
        <w:rStyle w:val="PageNumber"/>
      </w:rPr>
      <w:t>Ricardo-AEA, Aether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7D3FEF">
      <w:rPr>
        <w:rStyle w:val="PageNumber"/>
      </w:rPr>
      <w:fldChar w:fldCharType="begin"/>
    </w:r>
    <w:r w:rsidR="007D3FEF">
      <w:rPr>
        <w:rStyle w:val="PageNumber"/>
      </w:rPr>
      <w:instrText xml:space="preserve"> PAGE </w:instrText>
    </w:r>
    <w:r w:rsidR="007D3FEF">
      <w:rPr>
        <w:rStyle w:val="PageNumber"/>
      </w:rPr>
      <w:fldChar w:fldCharType="separate"/>
    </w:r>
    <w:r w:rsidR="00E05B16">
      <w:rPr>
        <w:rStyle w:val="PageNumber"/>
        <w:noProof/>
      </w:rPr>
      <w:t>2</w:t>
    </w:r>
    <w:r w:rsidR="007D3FEF">
      <w:rPr>
        <w:rStyle w:val="PageNumber"/>
      </w:rPr>
      <w:fldChar w:fldCharType="end"/>
    </w:r>
  </w:p>
  <w:p w14:paraId="5B5BF63F" w14:textId="77777777" w:rsidR="007D3FEF" w:rsidRDefault="007D3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B9CE2" w14:textId="77777777" w:rsidR="00BC2BBC" w:rsidRDefault="00BC2BBC">
      <w:r>
        <w:separator/>
      </w:r>
    </w:p>
  </w:footnote>
  <w:footnote w:type="continuationSeparator" w:id="0">
    <w:p w14:paraId="2994CD78" w14:textId="77777777" w:rsidR="00BC2BBC" w:rsidRDefault="00BC2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DF83" w14:textId="77777777" w:rsidR="007D3FEF" w:rsidRDefault="007D3FEF">
    <w:pPr>
      <w:pStyle w:val="Header"/>
      <w:tabs>
        <w:tab w:val="center" w:pos="9000"/>
      </w:tabs>
    </w:pPr>
    <w:r>
      <w:t xml:space="preserve">Report title </w:t>
    </w:r>
    <w:r>
      <w:tab/>
      <w:t>Restricted – Commercial</w:t>
    </w:r>
  </w:p>
  <w:p w14:paraId="06F6736B" w14:textId="77777777" w:rsidR="007D3FEF" w:rsidRDefault="007D3FEF">
    <w:pPr>
      <w:pStyle w:val="Header"/>
    </w:pPr>
    <w:r>
      <w:tab/>
      <w:t>AEA/ED00000/Issue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3950" w14:textId="77777777" w:rsidR="007D3FEF" w:rsidRDefault="007D3FEF" w:rsidP="008D0D83">
    <w:pPr>
      <w:pStyle w:val="Header"/>
      <w:ind w:right="8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1D57" w14:textId="77777777" w:rsidR="007D3FEF" w:rsidRDefault="007D3FEF">
    <w:pPr>
      <w:pStyle w:val="Header"/>
    </w:pPr>
    <w:r>
      <w:rPr>
        <w:noProof/>
        <w:lang w:eastAsia="en-GB"/>
      </w:rPr>
      <w:drawing>
        <wp:anchor distT="0" distB="0" distL="114300" distR="114300" simplePos="0" relativeHeight="251697152" behindDoc="1" locked="0" layoutInCell="1" allowOverlap="1" wp14:anchorId="5A7A90D3" wp14:editId="2B12E1AB">
          <wp:simplePos x="0" y="0"/>
          <wp:positionH relativeFrom="page">
            <wp:align>right</wp:align>
          </wp:positionH>
          <wp:positionV relativeFrom="page">
            <wp:align>top</wp:align>
          </wp:positionV>
          <wp:extent cx="1753200" cy="91379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w.HM-MARKETING\Desktop\R-AEA_letterhead_for_word_Page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53200" cy="91379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672FE" w14:textId="7C3C6B7D" w:rsidR="007D3FEF" w:rsidRPr="006F4DB1" w:rsidRDefault="003B1C5C" w:rsidP="0003440B">
    <w:pPr>
      <w:pStyle w:val="Header"/>
      <w:pBdr>
        <w:bottom w:val="single" w:sz="18" w:space="1" w:color="469C23" w:themeColor="text2"/>
      </w:pBdr>
      <w:jc w:val="right"/>
      <w:rPr>
        <w:b/>
        <w:sz w:val="18"/>
        <w:szCs w:val="20"/>
      </w:rPr>
    </w:pPr>
    <w:r w:rsidRPr="003B1C5C">
      <w:rPr>
        <w:b/>
        <w:sz w:val="18"/>
        <w:szCs w:val="20"/>
      </w:rPr>
      <w:t xml:space="preserve">Continued improvements of inventory methodologies: Task </w:t>
    </w:r>
    <w:r>
      <w:rPr>
        <w:b/>
        <w:sz w:val="18"/>
        <w:szCs w:val="20"/>
      </w:rPr>
      <w:t>4.2</w:t>
    </w:r>
    <w:r w:rsidRPr="003B1C5C">
      <w:rPr>
        <w:b/>
        <w:sz w:val="18"/>
        <w:szCs w:val="20"/>
      </w:rPr>
      <w:t xml:space="preserve"> Consultation Paper</w:t>
    </w:r>
  </w:p>
  <w:p w14:paraId="1E6635D8" w14:textId="77777777" w:rsidR="007D3FEF" w:rsidRDefault="007D3F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75EB"/>
    <w:multiLevelType w:val="multilevel"/>
    <w:tmpl w:val="8B2820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ED63C1C"/>
    <w:multiLevelType w:val="hybridMultilevel"/>
    <w:tmpl w:val="2396AECC"/>
    <w:lvl w:ilvl="0" w:tplc="5B9E35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647AE1"/>
    <w:multiLevelType w:val="hybridMultilevel"/>
    <w:tmpl w:val="A42C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23178"/>
    <w:multiLevelType w:val="hybridMultilevel"/>
    <w:tmpl w:val="2DD6C8A8"/>
    <w:lvl w:ilvl="0" w:tplc="9036EFF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7185A00"/>
    <w:multiLevelType w:val="hybridMultilevel"/>
    <w:tmpl w:val="98C2E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LockQFSet/>
  <w:defaultTabStop w:val="720"/>
  <w:drawingGridHorizontalSpacing w:val="100"/>
  <w:displayHorizontalDrawingGridEvery w:val="2"/>
  <w:noPunctuationKerning/>
  <w:characterSpacingControl w:val="doNotCompress"/>
  <w:hdrShapeDefaults>
    <o:shapedefaults v:ext="edit" spidmax="4097" style="mso-position-vertical-relative:line" o:allowincell="f" fillcolor="green">
      <v:fill color="green"/>
      <v:stroke weight="1pt"/>
      <v:shadow on="t" type="perspective" color="#4e6128" offset="1pt" offset2="-1pt"/>
      <v:textbox style="mso-fit-shape-to-text:t" inset="1.5mm,1.5mm,1.5mm,1.5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36A0"/>
    <w:rsid w:val="00000A8C"/>
    <w:rsid w:val="00005217"/>
    <w:rsid w:val="00006896"/>
    <w:rsid w:val="00011B45"/>
    <w:rsid w:val="000135D6"/>
    <w:rsid w:val="00014143"/>
    <w:rsid w:val="00025272"/>
    <w:rsid w:val="0003080C"/>
    <w:rsid w:val="0003440B"/>
    <w:rsid w:val="00034BDD"/>
    <w:rsid w:val="000354F9"/>
    <w:rsid w:val="00036CD1"/>
    <w:rsid w:val="00037825"/>
    <w:rsid w:val="00041CFF"/>
    <w:rsid w:val="00041F4E"/>
    <w:rsid w:val="00043D4B"/>
    <w:rsid w:val="00057534"/>
    <w:rsid w:val="00067EF9"/>
    <w:rsid w:val="000822B5"/>
    <w:rsid w:val="00086BC4"/>
    <w:rsid w:val="000950B2"/>
    <w:rsid w:val="000A62AF"/>
    <w:rsid w:val="000A63D3"/>
    <w:rsid w:val="000C0510"/>
    <w:rsid w:val="000C594A"/>
    <w:rsid w:val="000D2056"/>
    <w:rsid w:val="000D3ECC"/>
    <w:rsid w:val="000F18CF"/>
    <w:rsid w:val="000F18F3"/>
    <w:rsid w:val="000F2A31"/>
    <w:rsid w:val="000F2AE0"/>
    <w:rsid w:val="000F3765"/>
    <w:rsid w:val="000F6533"/>
    <w:rsid w:val="00105689"/>
    <w:rsid w:val="00113254"/>
    <w:rsid w:val="0011394A"/>
    <w:rsid w:val="00115CEF"/>
    <w:rsid w:val="00116B15"/>
    <w:rsid w:val="00122D61"/>
    <w:rsid w:val="00124B8C"/>
    <w:rsid w:val="00133950"/>
    <w:rsid w:val="001372DB"/>
    <w:rsid w:val="00137D72"/>
    <w:rsid w:val="0014053E"/>
    <w:rsid w:val="00141C2D"/>
    <w:rsid w:val="001438A5"/>
    <w:rsid w:val="00143D46"/>
    <w:rsid w:val="00146AE4"/>
    <w:rsid w:val="001506E8"/>
    <w:rsid w:val="00153200"/>
    <w:rsid w:val="00160591"/>
    <w:rsid w:val="0018346E"/>
    <w:rsid w:val="00184DF1"/>
    <w:rsid w:val="00185573"/>
    <w:rsid w:val="001863A6"/>
    <w:rsid w:val="00190B9C"/>
    <w:rsid w:val="001915AF"/>
    <w:rsid w:val="00191846"/>
    <w:rsid w:val="001A15FC"/>
    <w:rsid w:val="001A1801"/>
    <w:rsid w:val="001A6327"/>
    <w:rsid w:val="001A7E50"/>
    <w:rsid w:val="001B3916"/>
    <w:rsid w:val="001B55A9"/>
    <w:rsid w:val="001C5EB8"/>
    <w:rsid w:val="001C660D"/>
    <w:rsid w:val="001D079F"/>
    <w:rsid w:val="001D0AE7"/>
    <w:rsid w:val="001D3223"/>
    <w:rsid w:val="001D525A"/>
    <w:rsid w:val="001D7557"/>
    <w:rsid w:val="001E0B00"/>
    <w:rsid w:val="001E3B6B"/>
    <w:rsid w:val="00215D48"/>
    <w:rsid w:val="002246B1"/>
    <w:rsid w:val="0023493E"/>
    <w:rsid w:val="00242925"/>
    <w:rsid w:val="002433FA"/>
    <w:rsid w:val="00246225"/>
    <w:rsid w:val="00255E5F"/>
    <w:rsid w:val="00255E7A"/>
    <w:rsid w:val="002615CB"/>
    <w:rsid w:val="0027311E"/>
    <w:rsid w:val="00277959"/>
    <w:rsid w:val="002804DE"/>
    <w:rsid w:val="0028132C"/>
    <w:rsid w:val="002A0022"/>
    <w:rsid w:val="002A03E6"/>
    <w:rsid w:val="002A3466"/>
    <w:rsid w:val="002A3F43"/>
    <w:rsid w:val="002A76C9"/>
    <w:rsid w:val="002B2DD7"/>
    <w:rsid w:val="002C088E"/>
    <w:rsid w:val="002C2471"/>
    <w:rsid w:val="002C336E"/>
    <w:rsid w:val="002D5EBA"/>
    <w:rsid w:val="002E6165"/>
    <w:rsid w:val="002E6778"/>
    <w:rsid w:val="002F1AC8"/>
    <w:rsid w:val="002F6DEB"/>
    <w:rsid w:val="00302B87"/>
    <w:rsid w:val="003111EA"/>
    <w:rsid w:val="0031139F"/>
    <w:rsid w:val="00312449"/>
    <w:rsid w:val="003201CF"/>
    <w:rsid w:val="00322026"/>
    <w:rsid w:val="003262F9"/>
    <w:rsid w:val="003278E6"/>
    <w:rsid w:val="00337F9F"/>
    <w:rsid w:val="00341499"/>
    <w:rsid w:val="0034380F"/>
    <w:rsid w:val="00345925"/>
    <w:rsid w:val="0034689A"/>
    <w:rsid w:val="003476D9"/>
    <w:rsid w:val="003532B3"/>
    <w:rsid w:val="003605F2"/>
    <w:rsid w:val="003621B5"/>
    <w:rsid w:val="00362881"/>
    <w:rsid w:val="003719D0"/>
    <w:rsid w:val="00375D04"/>
    <w:rsid w:val="003867CC"/>
    <w:rsid w:val="0039281C"/>
    <w:rsid w:val="0039520B"/>
    <w:rsid w:val="0039751A"/>
    <w:rsid w:val="003B1C5C"/>
    <w:rsid w:val="003B2D75"/>
    <w:rsid w:val="003B49E4"/>
    <w:rsid w:val="003B53C5"/>
    <w:rsid w:val="003D066E"/>
    <w:rsid w:val="003D11D8"/>
    <w:rsid w:val="003D3B8E"/>
    <w:rsid w:val="003D40F0"/>
    <w:rsid w:val="003D6652"/>
    <w:rsid w:val="003E1000"/>
    <w:rsid w:val="003E32D8"/>
    <w:rsid w:val="003E44D4"/>
    <w:rsid w:val="003E7CC8"/>
    <w:rsid w:val="003F08DE"/>
    <w:rsid w:val="003F2B0D"/>
    <w:rsid w:val="003F455A"/>
    <w:rsid w:val="00402A06"/>
    <w:rsid w:val="0040310A"/>
    <w:rsid w:val="0040363F"/>
    <w:rsid w:val="00412875"/>
    <w:rsid w:val="00423DE1"/>
    <w:rsid w:val="00442825"/>
    <w:rsid w:val="004473F8"/>
    <w:rsid w:val="004539C1"/>
    <w:rsid w:val="00457293"/>
    <w:rsid w:val="004642FC"/>
    <w:rsid w:val="004729B7"/>
    <w:rsid w:val="0047720A"/>
    <w:rsid w:val="00491516"/>
    <w:rsid w:val="0049724A"/>
    <w:rsid w:val="004A79CB"/>
    <w:rsid w:val="004B2C23"/>
    <w:rsid w:val="004B382D"/>
    <w:rsid w:val="004B42C4"/>
    <w:rsid w:val="004B6B53"/>
    <w:rsid w:val="004C0CB8"/>
    <w:rsid w:val="004C7ED3"/>
    <w:rsid w:val="004D3035"/>
    <w:rsid w:val="004D7CF0"/>
    <w:rsid w:val="004E75A4"/>
    <w:rsid w:val="004F37CD"/>
    <w:rsid w:val="004F74D3"/>
    <w:rsid w:val="005004B2"/>
    <w:rsid w:val="00505CA9"/>
    <w:rsid w:val="0052081E"/>
    <w:rsid w:val="005567E6"/>
    <w:rsid w:val="00556F40"/>
    <w:rsid w:val="0056294F"/>
    <w:rsid w:val="00570339"/>
    <w:rsid w:val="005750E5"/>
    <w:rsid w:val="00580F4C"/>
    <w:rsid w:val="00584D07"/>
    <w:rsid w:val="005862D8"/>
    <w:rsid w:val="005947EC"/>
    <w:rsid w:val="005955DA"/>
    <w:rsid w:val="005A032D"/>
    <w:rsid w:val="005A1870"/>
    <w:rsid w:val="005A1B54"/>
    <w:rsid w:val="005A402B"/>
    <w:rsid w:val="005B2CDE"/>
    <w:rsid w:val="005B51AB"/>
    <w:rsid w:val="005B622E"/>
    <w:rsid w:val="005B693C"/>
    <w:rsid w:val="005D6845"/>
    <w:rsid w:val="005D6F73"/>
    <w:rsid w:val="005E1630"/>
    <w:rsid w:val="005E4DD5"/>
    <w:rsid w:val="005F4179"/>
    <w:rsid w:val="005F49AD"/>
    <w:rsid w:val="005F6E29"/>
    <w:rsid w:val="00603B53"/>
    <w:rsid w:val="0060432B"/>
    <w:rsid w:val="006121A3"/>
    <w:rsid w:val="00612594"/>
    <w:rsid w:val="00614476"/>
    <w:rsid w:val="00617A8A"/>
    <w:rsid w:val="006315B8"/>
    <w:rsid w:val="006448F3"/>
    <w:rsid w:val="00647CD6"/>
    <w:rsid w:val="00655899"/>
    <w:rsid w:val="0065741F"/>
    <w:rsid w:val="00663226"/>
    <w:rsid w:val="006669BC"/>
    <w:rsid w:val="00674897"/>
    <w:rsid w:val="006801A1"/>
    <w:rsid w:val="0068525C"/>
    <w:rsid w:val="00685D2F"/>
    <w:rsid w:val="00694588"/>
    <w:rsid w:val="0069793A"/>
    <w:rsid w:val="006A7A8A"/>
    <w:rsid w:val="006A7ABE"/>
    <w:rsid w:val="006A7BE4"/>
    <w:rsid w:val="006B4596"/>
    <w:rsid w:val="006B7233"/>
    <w:rsid w:val="006C0F07"/>
    <w:rsid w:val="006C2C6E"/>
    <w:rsid w:val="006C7DF4"/>
    <w:rsid w:val="006D0C65"/>
    <w:rsid w:val="006D40C5"/>
    <w:rsid w:val="006D7160"/>
    <w:rsid w:val="006E0366"/>
    <w:rsid w:val="006E4E72"/>
    <w:rsid w:val="006E5144"/>
    <w:rsid w:val="006E53E3"/>
    <w:rsid w:val="006F0ADF"/>
    <w:rsid w:val="006F4993"/>
    <w:rsid w:val="006F4DB1"/>
    <w:rsid w:val="006F7367"/>
    <w:rsid w:val="00703458"/>
    <w:rsid w:val="00703589"/>
    <w:rsid w:val="007044C4"/>
    <w:rsid w:val="00706200"/>
    <w:rsid w:val="00706709"/>
    <w:rsid w:val="0071775A"/>
    <w:rsid w:val="00717AB4"/>
    <w:rsid w:val="00723D6E"/>
    <w:rsid w:val="00725A95"/>
    <w:rsid w:val="00734999"/>
    <w:rsid w:val="00746FA8"/>
    <w:rsid w:val="007504A4"/>
    <w:rsid w:val="0075341B"/>
    <w:rsid w:val="00756040"/>
    <w:rsid w:val="0076543F"/>
    <w:rsid w:val="007675DD"/>
    <w:rsid w:val="0076777E"/>
    <w:rsid w:val="00790C36"/>
    <w:rsid w:val="00792040"/>
    <w:rsid w:val="00796B9F"/>
    <w:rsid w:val="007A2527"/>
    <w:rsid w:val="007A34BB"/>
    <w:rsid w:val="007B2F53"/>
    <w:rsid w:val="007B5FD6"/>
    <w:rsid w:val="007C0015"/>
    <w:rsid w:val="007D3FEF"/>
    <w:rsid w:val="007D4369"/>
    <w:rsid w:val="007D62A2"/>
    <w:rsid w:val="007D73C8"/>
    <w:rsid w:val="007E6462"/>
    <w:rsid w:val="007F29B3"/>
    <w:rsid w:val="007F63A4"/>
    <w:rsid w:val="00810B8E"/>
    <w:rsid w:val="00812D68"/>
    <w:rsid w:val="00825670"/>
    <w:rsid w:val="008600C8"/>
    <w:rsid w:val="00861B55"/>
    <w:rsid w:val="008638C7"/>
    <w:rsid w:val="00866C22"/>
    <w:rsid w:val="0087045F"/>
    <w:rsid w:val="00875DB3"/>
    <w:rsid w:val="00884827"/>
    <w:rsid w:val="00887028"/>
    <w:rsid w:val="0089329E"/>
    <w:rsid w:val="008A05DD"/>
    <w:rsid w:val="008A0B68"/>
    <w:rsid w:val="008A4DE0"/>
    <w:rsid w:val="008A52CF"/>
    <w:rsid w:val="008A7674"/>
    <w:rsid w:val="008B29E2"/>
    <w:rsid w:val="008C039C"/>
    <w:rsid w:val="008C54BD"/>
    <w:rsid w:val="008C778A"/>
    <w:rsid w:val="008D0D83"/>
    <w:rsid w:val="008D1D3C"/>
    <w:rsid w:val="008D6BAD"/>
    <w:rsid w:val="008F3B7C"/>
    <w:rsid w:val="008F6914"/>
    <w:rsid w:val="00901DE0"/>
    <w:rsid w:val="00903D00"/>
    <w:rsid w:val="00906345"/>
    <w:rsid w:val="00910F1C"/>
    <w:rsid w:val="00912535"/>
    <w:rsid w:val="00913B41"/>
    <w:rsid w:val="0092231F"/>
    <w:rsid w:val="00926640"/>
    <w:rsid w:val="00931976"/>
    <w:rsid w:val="00933387"/>
    <w:rsid w:val="00933550"/>
    <w:rsid w:val="00935420"/>
    <w:rsid w:val="00937795"/>
    <w:rsid w:val="00950993"/>
    <w:rsid w:val="00953837"/>
    <w:rsid w:val="0095420C"/>
    <w:rsid w:val="00955797"/>
    <w:rsid w:val="00960850"/>
    <w:rsid w:val="0096153F"/>
    <w:rsid w:val="00966C4F"/>
    <w:rsid w:val="00967FF1"/>
    <w:rsid w:val="00970197"/>
    <w:rsid w:val="0097202F"/>
    <w:rsid w:val="00977B09"/>
    <w:rsid w:val="00980F32"/>
    <w:rsid w:val="00986883"/>
    <w:rsid w:val="009A762D"/>
    <w:rsid w:val="009B1581"/>
    <w:rsid w:val="009B36DB"/>
    <w:rsid w:val="009B7739"/>
    <w:rsid w:val="009C037D"/>
    <w:rsid w:val="009C0F72"/>
    <w:rsid w:val="009C7478"/>
    <w:rsid w:val="009D1481"/>
    <w:rsid w:val="009D24B0"/>
    <w:rsid w:val="009D4A4E"/>
    <w:rsid w:val="009E5537"/>
    <w:rsid w:val="009F20EC"/>
    <w:rsid w:val="009F5438"/>
    <w:rsid w:val="00A036BF"/>
    <w:rsid w:val="00A03D77"/>
    <w:rsid w:val="00A12013"/>
    <w:rsid w:val="00A16573"/>
    <w:rsid w:val="00A17E1F"/>
    <w:rsid w:val="00A240BD"/>
    <w:rsid w:val="00A2745E"/>
    <w:rsid w:val="00A328F6"/>
    <w:rsid w:val="00A3374A"/>
    <w:rsid w:val="00A33EE9"/>
    <w:rsid w:val="00A362C9"/>
    <w:rsid w:val="00A4184F"/>
    <w:rsid w:val="00A42DB4"/>
    <w:rsid w:val="00A4421D"/>
    <w:rsid w:val="00A50369"/>
    <w:rsid w:val="00A52532"/>
    <w:rsid w:val="00A5664B"/>
    <w:rsid w:val="00A56F5F"/>
    <w:rsid w:val="00A62494"/>
    <w:rsid w:val="00A62DB2"/>
    <w:rsid w:val="00A67059"/>
    <w:rsid w:val="00A7110A"/>
    <w:rsid w:val="00A727A8"/>
    <w:rsid w:val="00A74D34"/>
    <w:rsid w:val="00A753E4"/>
    <w:rsid w:val="00A776E4"/>
    <w:rsid w:val="00A77DEF"/>
    <w:rsid w:val="00A81F57"/>
    <w:rsid w:val="00A879D3"/>
    <w:rsid w:val="00A93A84"/>
    <w:rsid w:val="00A93BA1"/>
    <w:rsid w:val="00A972B1"/>
    <w:rsid w:val="00AA10E5"/>
    <w:rsid w:val="00AA292D"/>
    <w:rsid w:val="00AA3989"/>
    <w:rsid w:val="00AA7527"/>
    <w:rsid w:val="00AB04E3"/>
    <w:rsid w:val="00AB3ABB"/>
    <w:rsid w:val="00AC4DDC"/>
    <w:rsid w:val="00AE2DA2"/>
    <w:rsid w:val="00AE7157"/>
    <w:rsid w:val="00AF28B5"/>
    <w:rsid w:val="00AF6E20"/>
    <w:rsid w:val="00B006BF"/>
    <w:rsid w:val="00B015E8"/>
    <w:rsid w:val="00B056E9"/>
    <w:rsid w:val="00B062C4"/>
    <w:rsid w:val="00B10260"/>
    <w:rsid w:val="00B16962"/>
    <w:rsid w:val="00B1768E"/>
    <w:rsid w:val="00B224B5"/>
    <w:rsid w:val="00B308BA"/>
    <w:rsid w:val="00B30D1C"/>
    <w:rsid w:val="00B537C9"/>
    <w:rsid w:val="00B573D9"/>
    <w:rsid w:val="00B62A11"/>
    <w:rsid w:val="00B74018"/>
    <w:rsid w:val="00B84976"/>
    <w:rsid w:val="00B90F0C"/>
    <w:rsid w:val="00B91F30"/>
    <w:rsid w:val="00B96E2F"/>
    <w:rsid w:val="00BA27F1"/>
    <w:rsid w:val="00BA3F52"/>
    <w:rsid w:val="00BB4577"/>
    <w:rsid w:val="00BB6F2F"/>
    <w:rsid w:val="00BB7EE2"/>
    <w:rsid w:val="00BC040D"/>
    <w:rsid w:val="00BC1840"/>
    <w:rsid w:val="00BC2BBC"/>
    <w:rsid w:val="00BC6A19"/>
    <w:rsid w:val="00BD0842"/>
    <w:rsid w:val="00BD149F"/>
    <w:rsid w:val="00BD2350"/>
    <w:rsid w:val="00BE0194"/>
    <w:rsid w:val="00BE09B9"/>
    <w:rsid w:val="00BE0D56"/>
    <w:rsid w:val="00BF3B60"/>
    <w:rsid w:val="00BF7410"/>
    <w:rsid w:val="00C02AD0"/>
    <w:rsid w:val="00C07CD9"/>
    <w:rsid w:val="00C11B18"/>
    <w:rsid w:val="00C11EAD"/>
    <w:rsid w:val="00C2227C"/>
    <w:rsid w:val="00C33890"/>
    <w:rsid w:val="00C36B74"/>
    <w:rsid w:val="00C42282"/>
    <w:rsid w:val="00C428AA"/>
    <w:rsid w:val="00C4750F"/>
    <w:rsid w:val="00C517F2"/>
    <w:rsid w:val="00C52786"/>
    <w:rsid w:val="00C52B32"/>
    <w:rsid w:val="00C52D48"/>
    <w:rsid w:val="00C5438E"/>
    <w:rsid w:val="00C60CEA"/>
    <w:rsid w:val="00C620F4"/>
    <w:rsid w:val="00C77D3E"/>
    <w:rsid w:val="00C84508"/>
    <w:rsid w:val="00C84D87"/>
    <w:rsid w:val="00C878AD"/>
    <w:rsid w:val="00C90CB0"/>
    <w:rsid w:val="00C9202F"/>
    <w:rsid w:val="00C92A71"/>
    <w:rsid w:val="00CA2361"/>
    <w:rsid w:val="00CA4346"/>
    <w:rsid w:val="00CA5A60"/>
    <w:rsid w:val="00CA635C"/>
    <w:rsid w:val="00CB5456"/>
    <w:rsid w:val="00CB7472"/>
    <w:rsid w:val="00CD0FE2"/>
    <w:rsid w:val="00CD4405"/>
    <w:rsid w:val="00CD6BE3"/>
    <w:rsid w:val="00D21007"/>
    <w:rsid w:val="00D2126D"/>
    <w:rsid w:val="00D32191"/>
    <w:rsid w:val="00D36A71"/>
    <w:rsid w:val="00D510C4"/>
    <w:rsid w:val="00D523F0"/>
    <w:rsid w:val="00D53752"/>
    <w:rsid w:val="00D53CF6"/>
    <w:rsid w:val="00D61275"/>
    <w:rsid w:val="00D66C03"/>
    <w:rsid w:val="00D678AE"/>
    <w:rsid w:val="00D67B18"/>
    <w:rsid w:val="00D7041A"/>
    <w:rsid w:val="00D73FEA"/>
    <w:rsid w:val="00D74CFF"/>
    <w:rsid w:val="00D840CA"/>
    <w:rsid w:val="00D8513D"/>
    <w:rsid w:val="00D90EC3"/>
    <w:rsid w:val="00DA6EF3"/>
    <w:rsid w:val="00DA79E7"/>
    <w:rsid w:val="00DB1DC5"/>
    <w:rsid w:val="00DB7A8F"/>
    <w:rsid w:val="00DC0754"/>
    <w:rsid w:val="00DC172B"/>
    <w:rsid w:val="00DC28A7"/>
    <w:rsid w:val="00DC48DB"/>
    <w:rsid w:val="00DE05FD"/>
    <w:rsid w:val="00DE1177"/>
    <w:rsid w:val="00DE1422"/>
    <w:rsid w:val="00DE1C69"/>
    <w:rsid w:val="00DF00D6"/>
    <w:rsid w:val="00DF4B09"/>
    <w:rsid w:val="00DF720F"/>
    <w:rsid w:val="00E00621"/>
    <w:rsid w:val="00E02456"/>
    <w:rsid w:val="00E045D0"/>
    <w:rsid w:val="00E0481C"/>
    <w:rsid w:val="00E05B16"/>
    <w:rsid w:val="00E065BA"/>
    <w:rsid w:val="00E169C6"/>
    <w:rsid w:val="00E24E89"/>
    <w:rsid w:val="00E26078"/>
    <w:rsid w:val="00E27DED"/>
    <w:rsid w:val="00E30DBE"/>
    <w:rsid w:val="00E336A0"/>
    <w:rsid w:val="00E34C18"/>
    <w:rsid w:val="00E3743F"/>
    <w:rsid w:val="00E41150"/>
    <w:rsid w:val="00E47845"/>
    <w:rsid w:val="00E47DD2"/>
    <w:rsid w:val="00E5009B"/>
    <w:rsid w:val="00E54BBC"/>
    <w:rsid w:val="00E61622"/>
    <w:rsid w:val="00E64F02"/>
    <w:rsid w:val="00E659D1"/>
    <w:rsid w:val="00E6729D"/>
    <w:rsid w:val="00E67566"/>
    <w:rsid w:val="00E71227"/>
    <w:rsid w:val="00E73BCD"/>
    <w:rsid w:val="00E756F3"/>
    <w:rsid w:val="00E76081"/>
    <w:rsid w:val="00E760EF"/>
    <w:rsid w:val="00E76BC8"/>
    <w:rsid w:val="00E83EE0"/>
    <w:rsid w:val="00E91AB4"/>
    <w:rsid w:val="00E9205F"/>
    <w:rsid w:val="00E92533"/>
    <w:rsid w:val="00EA4C69"/>
    <w:rsid w:val="00EA5E17"/>
    <w:rsid w:val="00EA6FD1"/>
    <w:rsid w:val="00EC24D3"/>
    <w:rsid w:val="00ED0193"/>
    <w:rsid w:val="00ED3920"/>
    <w:rsid w:val="00EE29CE"/>
    <w:rsid w:val="00EE6688"/>
    <w:rsid w:val="00EF0399"/>
    <w:rsid w:val="00EF0DF4"/>
    <w:rsid w:val="00EF35AB"/>
    <w:rsid w:val="00EF66A4"/>
    <w:rsid w:val="00F16588"/>
    <w:rsid w:val="00F1690C"/>
    <w:rsid w:val="00F1740B"/>
    <w:rsid w:val="00F240CF"/>
    <w:rsid w:val="00F305CF"/>
    <w:rsid w:val="00F3537F"/>
    <w:rsid w:val="00F4245D"/>
    <w:rsid w:val="00F511CC"/>
    <w:rsid w:val="00F5582B"/>
    <w:rsid w:val="00F602AC"/>
    <w:rsid w:val="00F703B5"/>
    <w:rsid w:val="00F74588"/>
    <w:rsid w:val="00F9612D"/>
    <w:rsid w:val="00FA1448"/>
    <w:rsid w:val="00FA1A76"/>
    <w:rsid w:val="00FA71D2"/>
    <w:rsid w:val="00FB6529"/>
    <w:rsid w:val="00FC3677"/>
    <w:rsid w:val="00FC6914"/>
    <w:rsid w:val="00FD1184"/>
    <w:rsid w:val="00FD1379"/>
    <w:rsid w:val="00FE13B9"/>
    <w:rsid w:val="00FF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o:allowincell="f" fillcolor="green">
      <v:fill color="green"/>
      <v:stroke weight="1pt"/>
      <v:shadow on="t" type="perspective" color="#4e6128" offset="1pt" offset2="-1pt"/>
      <v:textbox style="mso-fit-shape-to-text:t" inset="1.5mm,1.5mm,1.5mm,1.5mm"/>
    </o:shapedefaults>
    <o:shapelayout v:ext="edit">
      <o:idmap v:ext="edit" data="1"/>
    </o:shapelayout>
  </w:shapeDefaults>
  <w:decimalSymbol w:val="."/>
  <w:listSeparator w:val=","/>
  <w14:docId w14:val="6A3E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 w:unhideWhenUsed="0"/>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1"/>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1"/>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1"/>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1"/>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1"/>
      </w:numPr>
      <w:spacing w:before="120"/>
      <w:outlineLvl w:val="4"/>
    </w:pPr>
    <w:rPr>
      <w:b/>
      <w:bCs/>
      <w:iCs/>
      <w:szCs w:val="26"/>
    </w:rPr>
  </w:style>
  <w:style w:type="paragraph" w:styleId="Heading6">
    <w:name w:val="heading 6"/>
    <w:basedOn w:val="Normal"/>
    <w:next w:val="Normal"/>
    <w:semiHidden/>
    <w:unhideWhenUsed/>
    <w:rsid w:val="008D6BAD"/>
    <w:pPr>
      <w:numPr>
        <w:ilvl w:val="5"/>
        <w:numId w:val="1"/>
      </w:numPr>
      <w:spacing w:before="120"/>
      <w:outlineLvl w:val="5"/>
    </w:pPr>
    <w:rPr>
      <w:b/>
      <w:bCs/>
      <w:szCs w:val="22"/>
    </w:rPr>
  </w:style>
  <w:style w:type="paragraph" w:styleId="Heading7">
    <w:name w:val="heading 7"/>
    <w:basedOn w:val="Normal"/>
    <w:next w:val="Normal"/>
    <w:semiHidden/>
    <w:unhideWhenUsed/>
    <w:rsid w:val="008D6BAD"/>
    <w:pPr>
      <w:numPr>
        <w:ilvl w:val="6"/>
        <w:numId w:val="1"/>
      </w:numPr>
      <w:spacing w:before="120"/>
      <w:outlineLvl w:val="6"/>
    </w:pPr>
    <w:rPr>
      <w:b/>
    </w:rPr>
  </w:style>
  <w:style w:type="paragraph" w:styleId="Heading8">
    <w:name w:val="heading 8"/>
    <w:basedOn w:val="Normal"/>
    <w:next w:val="Normal"/>
    <w:semiHidden/>
    <w:unhideWhenUsed/>
    <w:rsid w:val="008D6BAD"/>
    <w:pPr>
      <w:numPr>
        <w:ilvl w:val="7"/>
        <w:numId w:val="1"/>
      </w:numPr>
      <w:spacing w:before="240" w:after="60"/>
      <w:outlineLvl w:val="7"/>
    </w:pPr>
    <w:rPr>
      <w:b/>
      <w:iCs/>
    </w:rPr>
  </w:style>
  <w:style w:type="paragraph" w:styleId="Heading9">
    <w:name w:val="heading 9"/>
    <w:basedOn w:val="Normal"/>
    <w:next w:val="Normal"/>
    <w:semiHidden/>
    <w:unhideWhenUsed/>
    <w:rsid w:val="008D6BA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basedOn w:val="Normal"/>
    <w:next w:val="Normal"/>
    <w:uiPriority w:val="3"/>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basedOn w:val="Normal"/>
    <w:uiPriority w:val="34"/>
    <w:unhideWhenUsed/>
    <w:qFormat/>
    <w:rsid w:val="008D6BAD"/>
    <w:pPr>
      <w:numPr>
        <w:numId w:val="2"/>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 w:unhideWhenUsed="0"/>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1"/>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1"/>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1"/>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1"/>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1"/>
      </w:numPr>
      <w:spacing w:before="120"/>
      <w:outlineLvl w:val="4"/>
    </w:pPr>
    <w:rPr>
      <w:b/>
      <w:bCs/>
      <w:iCs/>
      <w:szCs w:val="26"/>
    </w:rPr>
  </w:style>
  <w:style w:type="paragraph" w:styleId="Heading6">
    <w:name w:val="heading 6"/>
    <w:basedOn w:val="Normal"/>
    <w:next w:val="Normal"/>
    <w:semiHidden/>
    <w:unhideWhenUsed/>
    <w:rsid w:val="008D6BAD"/>
    <w:pPr>
      <w:numPr>
        <w:ilvl w:val="5"/>
        <w:numId w:val="1"/>
      </w:numPr>
      <w:spacing w:before="120"/>
      <w:outlineLvl w:val="5"/>
    </w:pPr>
    <w:rPr>
      <w:b/>
      <w:bCs/>
      <w:szCs w:val="22"/>
    </w:rPr>
  </w:style>
  <w:style w:type="paragraph" w:styleId="Heading7">
    <w:name w:val="heading 7"/>
    <w:basedOn w:val="Normal"/>
    <w:next w:val="Normal"/>
    <w:semiHidden/>
    <w:unhideWhenUsed/>
    <w:rsid w:val="008D6BAD"/>
    <w:pPr>
      <w:numPr>
        <w:ilvl w:val="6"/>
        <w:numId w:val="1"/>
      </w:numPr>
      <w:spacing w:before="120"/>
      <w:outlineLvl w:val="6"/>
    </w:pPr>
    <w:rPr>
      <w:b/>
    </w:rPr>
  </w:style>
  <w:style w:type="paragraph" w:styleId="Heading8">
    <w:name w:val="heading 8"/>
    <w:basedOn w:val="Normal"/>
    <w:next w:val="Normal"/>
    <w:semiHidden/>
    <w:unhideWhenUsed/>
    <w:rsid w:val="008D6BAD"/>
    <w:pPr>
      <w:numPr>
        <w:ilvl w:val="7"/>
        <w:numId w:val="1"/>
      </w:numPr>
      <w:spacing w:before="240" w:after="60"/>
      <w:outlineLvl w:val="7"/>
    </w:pPr>
    <w:rPr>
      <w:b/>
      <w:iCs/>
    </w:rPr>
  </w:style>
  <w:style w:type="paragraph" w:styleId="Heading9">
    <w:name w:val="heading 9"/>
    <w:basedOn w:val="Normal"/>
    <w:next w:val="Normal"/>
    <w:semiHidden/>
    <w:unhideWhenUsed/>
    <w:rsid w:val="008D6BA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basedOn w:val="Normal"/>
    <w:next w:val="Normal"/>
    <w:uiPriority w:val="3"/>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basedOn w:val="Normal"/>
    <w:uiPriority w:val="34"/>
    <w:unhideWhenUsed/>
    <w:qFormat/>
    <w:rsid w:val="008D6BAD"/>
    <w:pPr>
      <w:numPr>
        <w:numId w:val="2"/>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9587">
      <w:bodyDiv w:val="1"/>
      <w:marLeft w:val="0"/>
      <w:marRight w:val="0"/>
      <w:marTop w:val="0"/>
      <w:marBottom w:val="0"/>
      <w:divBdr>
        <w:top w:val="none" w:sz="0" w:space="0" w:color="auto"/>
        <w:left w:val="none" w:sz="0" w:space="0" w:color="auto"/>
        <w:bottom w:val="none" w:sz="0" w:space="0" w:color="auto"/>
        <w:right w:val="none" w:sz="0" w:space="0" w:color="auto"/>
      </w:divBdr>
      <w:divsChild>
        <w:div w:id="1479152024">
          <w:marLeft w:val="281"/>
          <w:marRight w:val="281"/>
          <w:marTop w:val="281"/>
          <w:marBottom w:val="0"/>
          <w:divBdr>
            <w:top w:val="none" w:sz="0" w:space="0" w:color="auto"/>
            <w:left w:val="none" w:sz="0" w:space="0" w:color="auto"/>
            <w:bottom w:val="none" w:sz="0" w:space="0" w:color="auto"/>
            <w:right w:val="none" w:sz="0" w:space="0" w:color="auto"/>
          </w:divBdr>
          <w:divsChild>
            <w:div w:id="3676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7080">
      <w:bodyDiv w:val="1"/>
      <w:marLeft w:val="0"/>
      <w:marRight w:val="0"/>
      <w:marTop w:val="0"/>
      <w:marBottom w:val="0"/>
      <w:divBdr>
        <w:top w:val="none" w:sz="0" w:space="0" w:color="auto"/>
        <w:left w:val="none" w:sz="0" w:space="0" w:color="auto"/>
        <w:bottom w:val="none" w:sz="0" w:space="0" w:color="auto"/>
        <w:right w:val="none" w:sz="0" w:space="0" w:color="auto"/>
      </w:divBdr>
    </w:div>
    <w:div w:id="727535205">
      <w:bodyDiv w:val="1"/>
      <w:marLeft w:val="0"/>
      <w:marRight w:val="0"/>
      <w:marTop w:val="0"/>
      <w:marBottom w:val="0"/>
      <w:divBdr>
        <w:top w:val="none" w:sz="0" w:space="0" w:color="auto"/>
        <w:left w:val="none" w:sz="0" w:space="0" w:color="auto"/>
        <w:bottom w:val="none" w:sz="0" w:space="0" w:color="auto"/>
        <w:right w:val="none" w:sz="0" w:space="0" w:color="auto"/>
      </w:divBdr>
    </w:div>
    <w:div w:id="947850787">
      <w:bodyDiv w:val="1"/>
      <w:marLeft w:val="0"/>
      <w:marRight w:val="0"/>
      <w:marTop w:val="0"/>
      <w:marBottom w:val="0"/>
      <w:divBdr>
        <w:top w:val="none" w:sz="0" w:space="0" w:color="auto"/>
        <w:left w:val="none" w:sz="0" w:space="0" w:color="auto"/>
        <w:bottom w:val="none" w:sz="0" w:space="0" w:color="auto"/>
        <w:right w:val="none" w:sz="0" w:space="0" w:color="auto"/>
      </w:divBdr>
    </w:div>
    <w:div w:id="1083456457">
      <w:bodyDiv w:val="1"/>
      <w:marLeft w:val="0"/>
      <w:marRight w:val="0"/>
      <w:marTop w:val="0"/>
      <w:marBottom w:val="0"/>
      <w:divBdr>
        <w:top w:val="none" w:sz="0" w:space="0" w:color="auto"/>
        <w:left w:val="none" w:sz="0" w:space="0" w:color="auto"/>
        <w:bottom w:val="none" w:sz="0" w:space="0" w:color="auto"/>
        <w:right w:val="none" w:sz="0" w:space="0" w:color="auto"/>
      </w:divBdr>
    </w:div>
    <w:div w:id="1096749368">
      <w:bodyDiv w:val="1"/>
      <w:marLeft w:val="0"/>
      <w:marRight w:val="0"/>
      <w:marTop w:val="0"/>
      <w:marBottom w:val="0"/>
      <w:divBdr>
        <w:top w:val="none" w:sz="0" w:space="0" w:color="auto"/>
        <w:left w:val="none" w:sz="0" w:space="0" w:color="auto"/>
        <w:bottom w:val="none" w:sz="0" w:space="0" w:color="auto"/>
        <w:right w:val="none" w:sz="0" w:space="0" w:color="auto"/>
      </w:divBdr>
    </w:div>
    <w:div w:id="1205022301">
      <w:bodyDiv w:val="1"/>
      <w:marLeft w:val="0"/>
      <w:marRight w:val="0"/>
      <w:marTop w:val="0"/>
      <w:marBottom w:val="0"/>
      <w:divBdr>
        <w:top w:val="none" w:sz="0" w:space="0" w:color="auto"/>
        <w:left w:val="none" w:sz="0" w:space="0" w:color="auto"/>
        <w:bottom w:val="none" w:sz="0" w:space="0" w:color="auto"/>
        <w:right w:val="none" w:sz="0" w:space="0" w:color="auto"/>
      </w:divBdr>
    </w:div>
    <w:div w:id="1388644469">
      <w:bodyDiv w:val="1"/>
      <w:marLeft w:val="0"/>
      <w:marRight w:val="0"/>
      <w:marTop w:val="0"/>
      <w:marBottom w:val="0"/>
      <w:divBdr>
        <w:top w:val="none" w:sz="0" w:space="0" w:color="auto"/>
        <w:left w:val="none" w:sz="0" w:space="0" w:color="auto"/>
        <w:bottom w:val="none" w:sz="0" w:space="0" w:color="auto"/>
        <w:right w:val="none" w:sz="0" w:space="0" w:color="auto"/>
      </w:divBdr>
    </w:div>
    <w:div w:id="19606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icard-AEA MSWord Theme">
  <a:themeElements>
    <a:clrScheme name="Ricardo-AEA">
      <a:dk1>
        <a:sysClr val="windowText" lastClr="000000"/>
      </a:dk1>
      <a:lt1>
        <a:sysClr val="window" lastClr="FFFFFF"/>
      </a:lt1>
      <a:dk2>
        <a:srgbClr val="469C23"/>
      </a:dk2>
      <a:lt2>
        <a:srgbClr val="EEECE1"/>
      </a:lt2>
      <a:accent1>
        <a:srgbClr val="469C23"/>
      </a:accent1>
      <a:accent2>
        <a:srgbClr val="C0504D"/>
      </a:accent2>
      <a:accent3>
        <a:srgbClr val="4F81B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2CE709-A11D-4769-830E-918EF1C9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5084</Characters>
  <Application>Microsoft Office Word</Application>
  <DocSecurity>4</DocSecurity>
  <Lines>91</Lines>
  <Paragraphs>44</Paragraphs>
  <ScaleCrop>false</ScaleCrop>
  <HeadingPairs>
    <vt:vector size="2" baseType="variant">
      <vt:variant>
        <vt:lpstr>Title</vt:lpstr>
      </vt:variant>
      <vt:variant>
        <vt:i4>1</vt:i4>
      </vt:variant>
    </vt:vector>
  </HeadingPairs>
  <TitlesOfParts>
    <vt:vector size="1" baseType="lpstr">
      <vt:lpstr>Kingspan</vt:lpstr>
    </vt:vector>
  </TitlesOfParts>
  <Company>RIcardo-AEA Ltd</Company>
  <LinksUpToDate>false</LinksUpToDate>
  <CharactersWithSpaces>6051</CharactersWithSpaces>
  <SharedDoc>false</SharedDoc>
  <HLinks>
    <vt:vector size="42" baseType="variant">
      <vt:variant>
        <vt:i4>1507389</vt:i4>
      </vt:variant>
      <vt:variant>
        <vt:i4>35</vt:i4>
      </vt:variant>
      <vt:variant>
        <vt:i4>0</vt:i4>
      </vt:variant>
      <vt:variant>
        <vt:i4>5</vt:i4>
      </vt:variant>
      <vt:variant>
        <vt:lpwstr/>
      </vt:variant>
      <vt:variant>
        <vt:lpwstr>_Toc245884283</vt:lpwstr>
      </vt:variant>
      <vt:variant>
        <vt:i4>1507389</vt:i4>
      </vt:variant>
      <vt:variant>
        <vt:i4>29</vt:i4>
      </vt:variant>
      <vt:variant>
        <vt:i4>0</vt:i4>
      </vt:variant>
      <vt:variant>
        <vt:i4>5</vt:i4>
      </vt:variant>
      <vt:variant>
        <vt:lpwstr/>
      </vt:variant>
      <vt:variant>
        <vt:lpwstr>_Toc245884282</vt:lpwstr>
      </vt:variant>
      <vt:variant>
        <vt:i4>1507389</vt:i4>
      </vt:variant>
      <vt:variant>
        <vt:i4>23</vt:i4>
      </vt:variant>
      <vt:variant>
        <vt:i4>0</vt:i4>
      </vt:variant>
      <vt:variant>
        <vt:i4>5</vt:i4>
      </vt:variant>
      <vt:variant>
        <vt:lpwstr/>
      </vt:variant>
      <vt:variant>
        <vt:lpwstr>_Toc245884281</vt:lpwstr>
      </vt:variant>
      <vt:variant>
        <vt:i4>1507389</vt:i4>
      </vt:variant>
      <vt:variant>
        <vt:i4>17</vt:i4>
      </vt:variant>
      <vt:variant>
        <vt:i4>0</vt:i4>
      </vt:variant>
      <vt:variant>
        <vt:i4>5</vt:i4>
      </vt:variant>
      <vt:variant>
        <vt:lpwstr/>
      </vt:variant>
      <vt:variant>
        <vt:lpwstr>_Toc245884280</vt:lpwstr>
      </vt:variant>
      <vt:variant>
        <vt:i4>1572925</vt:i4>
      </vt:variant>
      <vt:variant>
        <vt:i4>11</vt:i4>
      </vt:variant>
      <vt:variant>
        <vt:i4>0</vt:i4>
      </vt:variant>
      <vt:variant>
        <vt:i4>5</vt:i4>
      </vt:variant>
      <vt:variant>
        <vt:lpwstr/>
      </vt:variant>
      <vt:variant>
        <vt:lpwstr>_Toc245884279</vt:lpwstr>
      </vt:variant>
      <vt:variant>
        <vt:i4>1572925</vt:i4>
      </vt:variant>
      <vt:variant>
        <vt:i4>5</vt:i4>
      </vt:variant>
      <vt:variant>
        <vt:i4>0</vt:i4>
      </vt:variant>
      <vt:variant>
        <vt:i4>5</vt:i4>
      </vt:variant>
      <vt:variant>
        <vt:lpwstr/>
      </vt:variant>
      <vt:variant>
        <vt:lpwstr>_Toc245884278</vt:lpwstr>
      </vt:variant>
      <vt:variant>
        <vt:i4>6619250</vt:i4>
      </vt:variant>
      <vt:variant>
        <vt:i4>0</vt:i4>
      </vt:variant>
      <vt:variant>
        <vt:i4>0</vt:i4>
      </vt:variant>
      <vt:variant>
        <vt:i4>5</vt:i4>
      </vt:variant>
      <vt:variant>
        <vt:lpwstr>http://www.pdf995.com/download.html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dc:title>
  <dc:creator>Mark Broomfield</dc:creator>
  <cp:lastModifiedBy>MUNOZ CUESTA Marta (ENV)</cp:lastModifiedBy>
  <cp:revision>2</cp:revision>
  <cp:lastPrinted>2015-01-12T12:39:00Z</cp:lastPrinted>
  <dcterms:created xsi:type="dcterms:W3CDTF">2015-04-24T12:20:00Z</dcterms:created>
  <dcterms:modified xsi:type="dcterms:W3CDTF">2015-04-24T12:20:00Z</dcterms:modified>
  <cp:category>XXXXX</cp:category>
  <cp:contentStatus>Issue Number 2</cp:contentStatus>
</cp:coreProperties>
</file>