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CF" w:rsidRPr="000F3765" w:rsidRDefault="00E353EC" w:rsidP="006315B8">
      <w:pPr>
        <w:rPr>
          <w:sz w:val="2"/>
          <w:szCs w:val="2"/>
        </w:rPr>
      </w:pPr>
      <w:bookmarkStart w:id="0" w:name="_GoBack"/>
      <w:bookmarkEnd w:id="0"/>
      <w:r>
        <w:rPr>
          <w:sz w:val="2"/>
          <w:szCs w:val="2"/>
        </w:rPr>
        <w:tab/>
      </w:r>
    </w:p>
    <w:p w:rsidR="00DC48DB" w:rsidRPr="00E3743F" w:rsidRDefault="00DC48DB" w:rsidP="006315B8">
      <w:pPr>
        <w:rPr>
          <w:sz w:val="4"/>
          <w:szCs w:val="2"/>
        </w:rPr>
        <w:sectPr w:rsidR="00DC48DB" w:rsidRPr="00E3743F" w:rsidSect="00DE05FD">
          <w:headerReference w:type="even" r:id="rId10"/>
          <w:headerReference w:type="default" r:id="rId11"/>
          <w:headerReference w:type="first" r:id="rId12"/>
          <w:footerReference w:type="first" r:id="rId13"/>
          <w:type w:val="continuous"/>
          <w:pgSz w:w="11906" w:h="16838" w:code="9"/>
          <w:pgMar w:top="1817" w:right="1416" w:bottom="1985" w:left="1701" w:header="709" w:footer="556" w:gutter="0"/>
          <w:cols w:space="708"/>
          <w:titlePg/>
          <w:docGrid w:linePitch="360"/>
        </w:sectPr>
      </w:pPr>
    </w:p>
    <w:p w:rsidR="005567E6" w:rsidRDefault="005567E6" w:rsidP="005567E6">
      <w:pPr>
        <w:rPr>
          <w:b/>
        </w:rPr>
      </w:pPr>
      <w:r>
        <w:rPr>
          <w:b/>
        </w:rPr>
        <w:lastRenderedPageBreak/>
        <w:t xml:space="preserve">European Commission Ref. </w:t>
      </w:r>
      <w:r w:rsidRPr="005567E6">
        <w:rPr>
          <w:b/>
        </w:rPr>
        <w:t>070201/2014/693666/FRA/ENV.C.3</w:t>
      </w:r>
      <w:r>
        <w:rPr>
          <w:b/>
        </w:rPr>
        <w:t xml:space="preserve"> Service Agreement 7:</w:t>
      </w:r>
      <w:r>
        <w:rPr>
          <w:b/>
        </w:rPr>
        <w:tab/>
      </w:r>
      <w:r>
        <w:rPr>
          <w:b/>
        </w:rPr>
        <w:br/>
      </w:r>
      <w:r w:rsidRPr="005567E6">
        <w:rPr>
          <w:b/>
        </w:rPr>
        <w:t>Continued improvements of inventory methodologies</w:t>
      </w:r>
    </w:p>
    <w:p w:rsidR="005567E6" w:rsidRDefault="005567E6" w:rsidP="005567E6">
      <w:pPr>
        <w:rPr>
          <w:b/>
        </w:rPr>
      </w:pPr>
      <w:r>
        <w:rPr>
          <w:b/>
        </w:rPr>
        <w:t xml:space="preserve">Task </w:t>
      </w:r>
      <w:r w:rsidR="004332DC">
        <w:rPr>
          <w:b/>
        </w:rPr>
        <w:t>2.1</w:t>
      </w:r>
      <w:r>
        <w:rPr>
          <w:b/>
        </w:rPr>
        <w:t xml:space="preserve">: </w:t>
      </w:r>
      <w:r w:rsidR="004332DC">
        <w:rPr>
          <w:b/>
        </w:rPr>
        <w:t xml:space="preserve">PM (Condensable </w:t>
      </w:r>
      <w:proofErr w:type="spellStart"/>
      <w:r w:rsidR="004332DC">
        <w:rPr>
          <w:b/>
        </w:rPr>
        <w:t>vs</w:t>
      </w:r>
      <w:proofErr w:type="spellEnd"/>
      <w:r w:rsidR="004332DC">
        <w:rPr>
          <w:b/>
        </w:rPr>
        <w:t xml:space="preserve"> Filterable) Emission Factors</w:t>
      </w:r>
    </w:p>
    <w:p w:rsidR="005567E6" w:rsidRPr="005567E6" w:rsidRDefault="005567E6" w:rsidP="005567E6">
      <w:pPr>
        <w:rPr>
          <w:b/>
        </w:rPr>
      </w:pPr>
      <w:r>
        <w:rPr>
          <w:b/>
        </w:rPr>
        <w:t xml:space="preserve">Task lead: </w:t>
      </w:r>
      <w:r w:rsidR="001B1C24">
        <w:rPr>
          <w:b/>
        </w:rPr>
        <w:t xml:space="preserve">Chris Dore, </w:t>
      </w:r>
      <w:proofErr w:type="spellStart"/>
      <w:r w:rsidR="001B1C24">
        <w:rPr>
          <w:b/>
        </w:rPr>
        <w:t>Aether</w:t>
      </w:r>
      <w:proofErr w:type="spellEnd"/>
    </w:p>
    <w:p w:rsidR="005567E6" w:rsidRPr="005567E6" w:rsidRDefault="005567E6" w:rsidP="005567E6">
      <w:pPr>
        <w:rPr>
          <w:b/>
          <w:lang w:eastAsia="en-GB"/>
        </w:rPr>
      </w:pPr>
      <w:r w:rsidRPr="005567E6">
        <w:rPr>
          <w:b/>
          <w:lang w:eastAsia="en-GB"/>
        </w:rPr>
        <w:t>Consultation paper for discussion</w:t>
      </w:r>
    </w:p>
    <w:p w:rsidR="00A16573" w:rsidRPr="005567E6" w:rsidRDefault="005567E6" w:rsidP="003A1117">
      <w:pPr>
        <w:pStyle w:val="ListParagraph"/>
        <w:numPr>
          <w:ilvl w:val="0"/>
          <w:numId w:val="3"/>
        </w:numPr>
        <w:rPr>
          <w:b/>
        </w:rPr>
      </w:pPr>
      <w:r w:rsidRPr="005567E6">
        <w:rPr>
          <w:b/>
        </w:rPr>
        <w:t>Context</w:t>
      </w:r>
    </w:p>
    <w:p w:rsidR="00912D87" w:rsidRDefault="00912D87" w:rsidP="00912D87">
      <w:r>
        <w:t xml:space="preserve">Ricardo-AEA Ltd, </w:t>
      </w:r>
      <w:proofErr w:type="spellStart"/>
      <w:r>
        <w:t>Aether</w:t>
      </w:r>
      <w:proofErr w:type="spellEnd"/>
      <w:r>
        <w:t xml:space="preserve"> Ltd and AMEC have been commissioned to investigate and propose improvements to inventory methodologies in a number of key areas identified by the Task Force on Emission Inventories and Projections (TFEIP) and other bodies. The European Commission, as part of a collaborative initiative, has provided funding for this project, which is expected to be the focus of discussion at the TFEIP meeting and workshops in May 2015.  </w:t>
      </w:r>
    </w:p>
    <w:p w:rsidR="00DA4D8E" w:rsidRDefault="005567E6" w:rsidP="00A16573">
      <w:r>
        <w:t xml:space="preserve">Task </w:t>
      </w:r>
      <w:r w:rsidR="001B1C24">
        <w:t>2.</w:t>
      </w:r>
      <w:r w:rsidR="004332DC">
        <w:t>1</w:t>
      </w:r>
      <w:r>
        <w:t xml:space="preserve"> of this project is entitled </w:t>
      </w:r>
      <w:r w:rsidR="001B1C24">
        <w:t>“</w:t>
      </w:r>
      <w:r w:rsidR="004332DC" w:rsidRPr="004332DC">
        <w:t xml:space="preserve">PM (Condensable </w:t>
      </w:r>
      <w:proofErr w:type="spellStart"/>
      <w:r w:rsidR="004332DC" w:rsidRPr="004332DC">
        <w:t>vs</w:t>
      </w:r>
      <w:proofErr w:type="spellEnd"/>
      <w:r w:rsidR="004332DC" w:rsidRPr="004332DC">
        <w:t xml:space="preserve"> Filterable) Emission Factors</w:t>
      </w:r>
      <w:r>
        <w:t>”</w:t>
      </w:r>
      <w:r w:rsidR="001B1C24">
        <w:t>.</w:t>
      </w:r>
      <w:r>
        <w:t xml:space="preserve">  This paper sets out our initial views on the delivery of this task, and is intended to form the basis of discussions with TFEIP </w:t>
      </w:r>
      <w:r w:rsidR="001B1C24">
        <w:t>Expert Panel Leaders</w:t>
      </w:r>
      <w:r>
        <w:t>, TFEIP members, and other stakeholders.</w:t>
      </w:r>
    </w:p>
    <w:p w:rsidR="005567E6" w:rsidRPr="00C33890" w:rsidRDefault="00C33890" w:rsidP="003A1117">
      <w:pPr>
        <w:pStyle w:val="ListParagraph"/>
        <w:numPr>
          <w:ilvl w:val="0"/>
          <w:numId w:val="3"/>
        </w:numPr>
        <w:rPr>
          <w:b/>
        </w:rPr>
      </w:pPr>
      <w:r w:rsidRPr="00C33890">
        <w:rPr>
          <w:b/>
        </w:rPr>
        <w:t>The issue(s) to be addressed</w:t>
      </w:r>
    </w:p>
    <w:p w:rsidR="005A62FC" w:rsidRDefault="0017341C" w:rsidP="00DA4D8E">
      <w:pPr>
        <w:autoSpaceDE w:val="0"/>
        <w:autoSpaceDN w:val="0"/>
        <w:adjustRightInd w:val="0"/>
        <w:spacing w:after="0"/>
        <w:jc w:val="left"/>
        <w:rPr>
          <w:rFonts w:cs="Arial"/>
          <w:color w:val="000000"/>
          <w:szCs w:val="20"/>
          <w:lang w:eastAsia="en-GB"/>
        </w:rPr>
      </w:pPr>
      <w:r w:rsidRPr="0017341C">
        <w:rPr>
          <w:rFonts w:cs="Arial"/>
          <w:b/>
          <w:color w:val="000000"/>
          <w:szCs w:val="20"/>
          <w:lang w:eastAsia="en-GB"/>
        </w:rPr>
        <w:t>Scope:</w:t>
      </w:r>
      <w:r>
        <w:rPr>
          <w:rFonts w:cs="Arial"/>
          <w:color w:val="000000"/>
          <w:szCs w:val="20"/>
          <w:lang w:eastAsia="en-GB"/>
        </w:rPr>
        <w:t xml:space="preserve"> </w:t>
      </w:r>
      <w:r w:rsidR="00DA4D8E" w:rsidRPr="00DA4D8E">
        <w:rPr>
          <w:rFonts w:cs="Arial"/>
          <w:color w:val="000000"/>
          <w:szCs w:val="20"/>
          <w:lang w:eastAsia="en-GB"/>
        </w:rPr>
        <w:t xml:space="preserve">The objective for this task is to </w:t>
      </w:r>
      <w:r w:rsidR="004332DC">
        <w:rPr>
          <w:rFonts w:cs="Arial"/>
          <w:color w:val="000000"/>
          <w:szCs w:val="20"/>
          <w:lang w:eastAsia="en-GB"/>
        </w:rPr>
        <w:t>improve the qu</w:t>
      </w:r>
      <w:r w:rsidR="007E688C">
        <w:rPr>
          <w:rFonts w:cs="Arial"/>
          <w:color w:val="000000"/>
          <w:szCs w:val="20"/>
          <w:lang w:eastAsia="en-GB"/>
        </w:rPr>
        <w:t>ality of inventory PM estimates</w:t>
      </w:r>
      <w:r w:rsidR="00DA4D8E" w:rsidRPr="00DA4D8E">
        <w:rPr>
          <w:rFonts w:cs="Arial"/>
          <w:color w:val="000000"/>
          <w:szCs w:val="20"/>
          <w:lang w:eastAsia="en-GB"/>
        </w:rPr>
        <w:t>.</w:t>
      </w:r>
      <w:r w:rsidR="007E688C">
        <w:rPr>
          <w:rFonts w:cs="Arial"/>
          <w:color w:val="000000"/>
          <w:szCs w:val="20"/>
          <w:lang w:eastAsia="en-GB"/>
        </w:rPr>
        <w:t xml:space="preserve"> </w:t>
      </w:r>
      <w:r w:rsidR="00DA4D8E">
        <w:rPr>
          <w:rFonts w:cs="Arial"/>
          <w:color w:val="000000"/>
          <w:szCs w:val="20"/>
          <w:lang w:eastAsia="en-GB"/>
        </w:rPr>
        <w:t xml:space="preserve"> It is recognised that </w:t>
      </w:r>
      <w:r w:rsidR="00224184">
        <w:rPr>
          <w:rFonts w:cs="Arial"/>
          <w:color w:val="000000"/>
          <w:szCs w:val="20"/>
          <w:lang w:eastAsia="en-GB"/>
        </w:rPr>
        <w:t>the emission factors use</w:t>
      </w:r>
      <w:r w:rsidR="00E353EC">
        <w:rPr>
          <w:rFonts w:cs="Arial"/>
          <w:color w:val="000000"/>
          <w:szCs w:val="20"/>
          <w:lang w:eastAsia="en-GB"/>
        </w:rPr>
        <w:t>d</w:t>
      </w:r>
      <w:r w:rsidR="00224184">
        <w:rPr>
          <w:rFonts w:cs="Arial"/>
          <w:color w:val="000000"/>
          <w:szCs w:val="20"/>
          <w:lang w:eastAsia="en-GB"/>
        </w:rPr>
        <w:t xml:space="preserve"> </w:t>
      </w:r>
      <w:r w:rsidR="00224184" w:rsidRPr="00224184">
        <w:rPr>
          <w:rFonts w:cs="Arial"/>
          <w:color w:val="000000"/>
          <w:szCs w:val="20"/>
          <w:lang w:eastAsia="en-GB"/>
        </w:rPr>
        <w:t>for very similar processes in different countries (for example residential solid fuel combustion</w:t>
      </w:r>
      <w:r w:rsidR="00224184">
        <w:rPr>
          <w:rFonts w:cs="Arial"/>
          <w:color w:val="000000"/>
          <w:szCs w:val="20"/>
          <w:lang w:eastAsia="en-GB"/>
        </w:rPr>
        <w:t>)</w:t>
      </w:r>
      <w:r w:rsidR="00DA4D8E">
        <w:rPr>
          <w:rFonts w:cs="Arial"/>
          <w:color w:val="000000"/>
          <w:szCs w:val="20"/>
          <w:lang w:eastAsia="en-GB"/>
        </w:rPr>
        <w:t xml:space="preserve"> can </w:t>
      </w:r>
      <w:r w:rsidR="00E353EC">
        <w:rPr>
          <w:rFonts w:cs="Arial"/>
          <w:color w:val="000000"/>
          <w:szCs w:val="20"/>
          <w:lang w:eastAsia="en-GB"/>
        </w:rPr>
        <w:t xml:space="preserve">differ </w:t>
      </w:r>
      <w:r w:rsidR="00DA4D8E">
        <w:rPr>
          <w:rFonts w:cs="Arial"/>
          <w:color w:val="000000"/>
          <w:szCs w:val="20"/>
          <w:lang w:eastAsia="en-GB"/>
        </w:rPr>
        <w:t>significantly</w:t>
      </w:r>
      <w:r w:rsidR="00224184">
        <w:rPr>
          <w:rFonts w:cs="Arial"/>
          <w:color w:val="000000"/>
          <w:szCs w:val="20"/>
          <w:lang w:eastAsia="en-GB"/>
        </w:rPr>
        <w:t>.</w:t>
      </w:r>
      <w:r w:rsidR="005A62FC">
        <w:rPr>
          <w:rFonts w:cs="Arial"/>
          <w:color w:val="000000"/>
          <w:szCs w:val="20"/>
          <w:lang w:eastAsia="en-GB"/>
        </w:rPr>
        <w:t xml:space="preserve">  </w:t>
      </w:r>
    </w:p>
    <w:p w:rsidR="005A62FC" w:rsidRDefault="005A62FC" w:rsidP="00DA4D8E">
      <w:pPr>
        <w:autoSpaceDE w:val="0"/>
        <w:autoSpaceDN w:val="0"/>
        <w:adjustRightInd w:val="0"/>
        <w:spacing w:after="0"/>
        <w:jc w:val="left"/>
        <w:rPr>
          <w:rFonts w:cs="Arial"/>
          <w:color w:val="000000"/>
          <w:szCs w:val="20"/>
          <w:lang w:eastAsia="en-GB"/>
        </w:rPr>
      </w:pPr>
    </w:p>
    <w:p w:rsidR="00DA4D8E" w:rsidRDefault="005A62FC" w:rsidP="00DA4D8E">
      <w:pPr>
        <w:autoSpaceDE w:val="0"/>
        <w:autoSpaceDN w:val="0"/>
        <w:adjustRightInd w:val="0"/>
        <w:spacing w:after="0"/>
        <w:jc w:val="left"/>
        <w:rPr>
          <w:rFonts w:cs="Arial"/>
          <w:color w:val="000000"/>
          <w:szCs w:val="20"/>
          <w:lang w:eastAsia="en-GB"/>
        </w:rPr>
      </w:pPr>
      <w:proofErr w:type="gramStart"/>
      <w:r w:rsidRPr="005A62FC">
        <w:rPr>
          <w:rFonts w:cs="Arial"/>
          <w:b/>
          <w:color w:val="000000"/>
          <w:szCs w:val="20"/>
          <w:lang w:eastAsia="en-GB"/>
        </w:rPr>
        <w:t>Issue :</w:t>
      </w:r>
      <w:proofErr w:type="gramEnd"/>
      <w:r>
        <w:rPr>
          <w:rFonts w:cs="Arial"/>
          <w:color w:val="000000"/>
          <w:szCs w:val="20"/>
          <w:lang w:eastAsia="en-GB"/>
        </w:rPr>
        <w:t xml:space="preserve"> </w:t>
      </w:r>
      <w:r w:rsidRPr="005A62FC">
        <w:rPr>
          <w:rFonts w:cs="Arial"/>
          <w:color w:val="000000"/>
          <w:szCs w:val="20"/>
          <w:lang w:eastAsia="en-GB"/>
        </w:rPr>
        <w:t xml:space="preserve">In the GB, condensable particulate emissions appear to be included in some default particulate emission factor estimates but in other instances only the filterable component is considered.   </w:t>
      </w:r>
      <w:r w:rsidR="00975958" w:rsidRPr="00975958">
        <w:rPr>
          <w:rFonts w:cs="Arial"/>
          <w:color w:val="000000"/>
          <w:szCs w:val="20"/>
          <w:lang w:eastAsia="en-GB"/>
        </w:rPr>
        <w:t>The GB does not distinguish between particulate emission factors derived using different sampling methods. This study will review the PM emission factors presented in the GB and identify, where possible, the method of sampling used in the derivation of the emission factors to establish whether emission factors represent filterable and/or condensable PM.</w:t>
      </w:r>
    </w:p>
    <w:p w:rsidR="001B1C24" w:rsidRDefault="001B1C24" w:rsidP="00A16573"/>
    <w:p w:rsidR="00C33890" w:rsidRPr="00C33890" w:rsidRDefault="00C33890" w:rsidP="003A1117">
      <w:pPr>
        <w:pStyle w:val="ListParagraph"/>
        <w:numPr>
          <w:ilvl w:val="0"/>
          <w:numId w:val="3"/>
        </w:numPr>
        <w:rPr>
          <w:b/>
        </w:rPr>
      </w:pPr>
      <w:r w:rsidRPr="00C33890">
        <w:rPr>
          <w:b/>
        </w:rPr>
        <w:t>Proposed approach</w:t>
      </w:r>
    </w:p>
    <w:p w:rsidR="005A62FC" w:rsidRDefault="005A62FC" w:rsidP="005A62FC">
      <w:r w:rsidRPr="008F674F">
        <w:rPr>
          <w:b/>
        </w:rPr>
        <w:t>Measurement Standards</w:t>
      </w:r>
      <w:r w:rsidRPr="008F674F">
        <w:t xml:space="preserve"> - Our first task will be to provide a summary of the techniques used for sampling from industrial stacks, residential heating, engine exhausts and other significant sources of particulate emissions. This will include consideration of national (e.g. Germany, Norway and USA) and international (e.g. CEN, ISO) standards.  </w:t>
      </w:r>
    </w:p>
    <w:p w:rsidR="005A62FC" w:rsidRPr="00D1322D" w:rsidRDefault="005A62FC" w:rsidP="005A62FC">
      <w:pPr>
        <w:rPr>
          <w:rFonts w:cs="Arial"/>
        </w:rPr>
      </w:pPr>
      <w:r w:rsidRPr="00D1322D">
        <w:rPr>
          <w:rFonts w:cs="Arial"/>
          <w:b/>
        </w:rPr>
        <w:t>GB PM Emission Factors and references -</w:t>
      </w:r>
      <w:r w:rsidRPr="00D1322D">
        <w:rPr>
          <w:rFonts w:cs="Arial"/>
        </w:rPr>
        <w:t xml:space="preserve"> We will </w:t>
      </w:r>
      <w:r>
        <w:rPr>
          <w:rFonts w:cs="Arial"/>
        </w:rPr>
        <w:t xml:space="preserve">review </w:t>
      </w:r>
      <w:r w:rsidRPr="00D1322D">
        <w:rPr>
          <w:rFonts w:cs="Arial"/>
        </w:rPr>
        <w:t>the emission factors for TSP, PM</w:t>
      </w:r>
      <w:r w:rsidRPr="00D1322D">
        <w:rPr>
          <w:rFonts w:cs="Arial"/>
          <w:vertAlign w:val="subscript"/>
        </w:rPr>
        <w:t>10</w:t>
      </w:r>
      <w:r w:rsidRPr="00D1322D">
        <w:rPr>
          <w:rFonts w:cs="Arial"/>
        </w:rPr>
        <w:t xml:space="preserve"> and PM</w:t>
      </w:r>
      <w:r w:rsidRPr="00D1322D">
        <w:rPr>
          <w:rFonts w:cs="Arial"/>
          <w:vertAlign w:val="subscript"/>
        </w:rPr>
        <w:t>2.5</w:t>
      </w:r>
      <w:r w:rsidRPr="00D1322D">
        <w:rPr>
          <w:rFonts w:cs="Arial"/>
        </w:rPr>
        <w:t xml:space="preserve"> for each emission source type provided in the 2013 GB. The list will include details of the source documents for the emission factors quoted in the 2013 GB. </w:t>
      </w:r>
      <w:r>
        <w:rPr>
          <w:rFonts w:cs="Arial"/>
        </w:rPr>
        <w:t xml:space="preserve">This </w:t>
      </w:r>
      <w:r w:rsidRPr="00D1322D">
        <w:rPr>
          <w:rFonts w:cs="Arial"/>
        </w:rPr>
        <w:t>will provide the TFEIP members with the basis for discussion of the priorities and scope of the project.</w:t>
      </w:r>
    </w:p>
    <w:p w:rsidR="005A62FC" w:rsidRPr="00D1322D" w:rsidRDefault="005A62FC" w:rsidP="005A62FC">
      <w:pPr>
        <w:rPr>
          <w:rFonts w:cs="Arial"/>
        </w:rPr>
      </w:pPr>
      <w:r w:rsidRPr="00D1322D">
        <w:rPr>
          <w:rFonts w:cs="Arial"/>
          <w:b/>
        </w:rPr>
        <w:t xml:space="preserve">Screening assessment of priority activities – </w:t>
      </w:r>
      <w:r w:rsidRPr="00D1322D">
        <w:rPr>
          <w:rFonts w:cs="Arial"/>
        </w:rPr>
        <w:t xml:space="preserve">following initial review with the TFEIP expert panel leaders (and wider circulation to the TFEIP members as appropriate) we will develop a priority list of GB activities to review in detail.  The priority list of activities will be developed based on </w:t>
      </w:r>
      <w:r w:rsidR="00975958">
        <w:rPr>
          <w:rFonts w:cs="Arial"/>
        </w:rPr>
        <w:t xml:space="preserve">TFEIP documents and feedback </w:t>
      </w:r>
      <w:r w:rsidRPr="00D1322D">
        <w:rPr>
          <w:rFonts w:cs="Arial"/>
        </w:rPr>
        <w:t>on condensable/filterable PM</w:t>
      </w:r>
      <w:r w:rsidR="00975958">
        <w:rPr>
          <w:rFonts w:cs="Arial"/>
        </w:rPr>
        <w:t xml:space="preserve">.  The aim is to focus resources on those emission factors </w:t>
      </w:r>
      <w:r w:rsidRPr="00D1322D">
        <w:rPr>
          <w:rFonts w:cs="Arial"/>
        </w:rPr>
        <w:t xml:space="preserve">which have the greatest potential for reducing inventory uncertainty for these pollutants. </w:t>
      </w:r>
    </w:p>
    <w:p w:rsidR="005A62FC" w:rsidRPr="008F674F" w:rsidRDefault="005A62FC" w:rsidP="002565CE">
      <w:r w:rsidRPr="00D1322D">
        <w:rPr>
          <w:rFonts w:cs="Arial"/>
          <w:b/>
        </w:rPr>
        <w:t xml:space="preserve">Literature review </w:t>
      </w:r>
      <w:r w:rsidR="00975958">
        <w:rPr>
          <w:rFonts w:cs="Arial"/>
          <w:b/>
        </w:rPr>
        <w:t>–</w:t>
      </w:r>
      <w:r w:rsidRPr="00D1322D">
        <w:rPr>
          <w:rFonts w:cs="Arial"/>
        </w:rPr>
        <w:t xml:space="preserve"> </w:t>
      </w:r>
      <w:r w:rsidR="00975958">
        <w:rPr>
          <w:rFonts w:cs="Arial"/>
        </w:rPr>
        <w:t xml:space="preserve">Following identification of the priority activities, the GB source documents and literature will be </w:t>
      </w:r>
      <w:r w:rsidR="002565CE">
        <w:rPr>
          <w:rFonts w:cs="Arial"/>
        </w:rPr>
        <w:t>reviewed.</w:t>
      </w:r>
      <w:r w:rsidRPr="008F674F">
        <w:t xml:space="preserve"> We will develop a </w:t>
      </w:r>
      <w:r w:rsidR="002565CE">
        <w:t xml:space="preserve">template </w:t>
      </w:r>
      <w:r w:rsidRPr="008F674F">
        <w:t xml:space="preserve">to collate and present the results of our review. </w:t>
      </w:r>
    </w:p>
    <w:p w:rsidR="005A62FC" w:rsidRPr="008F674F" w:rsidRDefault="005A62FC" w:rsidP="005A62FC">
      <w:r w:rsidRPr="008F674F">
        <w:t xml:space="preserve">The focus on the details of the sampling methods will allow us to establish whether the measurements are of filterable PM or total PM and whether condensable PM emissions were </w:t>
      </w:r>
      <w:proofErr w:type="gramStart"/>
      <w:r w:rsidRPr="008F674F">
        <w:t>characterised</w:t>
      </w:r>
      <w:proofErr w:type="gramEnd"/>
      <w:r w:rsidRPr="008F674F">
        <w:t xml:space="preserve">.  In addition, the review of the test protocol and activity details will indicate whether the tests represent a characterisation of the activity or, more typically, the operation of a particular device or plant under one or more operating conditions.  This is particularly relevant for solid fuel </w:t>
      </w:r>
      <w:proofErr w:type="spellStart"/>
      <w:r w:rsidRPr="008F674F">
        <w:lastRenderedPageBreak/>
        <w:t>roomheaters</w:t>
      </w:r>
      <w:proofErr w:type="spellEnd"/>
      <w:r w:rsidRPr="008F674F">
        <w:t xml:space="preserve"> and engines where national or regional test protocols will vary and may not be representative of use of the device or the activity. </w:t>
      </w:r>
    </w:p>
    <w:p w:rsidR="005A62FC" w:rsidRDefault="002565CE" w:rsidP="005A62FC">
      <w:r>
        <w:rPr>
          <w:b/>
        </w:rPr>
        <w:t xml:space="preserve">Clarification of </w:t>
      </w:r>
      <w:r w:rsidR="005A62FC" w:rsidRPr="008F674F">
        <w:rPr>
          <w:b/>
        </w:rPr>
        <w:t>emission factors -</w:t>
      </w:r>
      <w:r w:rsidR="005A62FC" w:rsidRPr="008F674F">
        <w:t xml:space="preserve"> We will update the list of emission factors for each priority activity emission source type to provide labels to indicate whether each emission factor relates to filterable or total particulate matter (or condensable material). We will include further data where the source documents have provided separate emission factors for filterable, condensable and total particulate matter (for example USEPA AP-42). The report will highlight suggested changes to emission factors for consideration by TFEIP members. </w:t>
      </w:r>
      <w:r w:rsidR="005A62FC">
        <w:t>In the absence of information</w:t>
      </w:r>
      <w:r>
        <w:t xml:space="preserve"> allowing labelling of the emission factors</w:t>
      </w:r>
      <w:r w:rsidR="005A62FC">
        <w:t xml:space="preserve">, it may be appropriate to assign total/filterable/condensable based on other data for the activity (or comparable activities) where the emission have been fully characterised.  In the event that the emission factor cannot be characterised then it may be appropriate to propose removal of the factor or propose to extend the uncertainty range of the emission factor. </w:t>
      </w:r>
    </w:p>
    <w:p w:rsidR="0017341C" w:rsidRDefault="005A62FC" w:rsidP="002565CE">
      <w:pPr>
        <w:rPr>
          <w:rFonts w:cs="Arial"/>
          <w:color w:val="000000"/>
          <w:szCs w:val="20"/>
          <w:lang w:eastAsia="en-GB"/>
        </w:rPr>
      </w:pPr>
      <w:r w:rsidRPr="008F674F">
        <w:rPr>
          <w:b/>
        </w:rPr>
        <w:t>Update of GB chapters –</w:t>
      </w:r>
      <w:r w:rsidRPr="008F674F">
        <w:t xml:space="preserve"> Following consultation with the TFEIP, we will then update relevant chapters of the GB taking account of the new information obtained from the review and feedback in comments from the TFEIP members. </w:t>
      </w:r>
    </w:p>
    <w:p w:rsidR="00DA4D8E" w:rsidRDefault="00DA4D8E" w:rsidP="00DA4D8E"/>
    <w:p w:rsidR="00C33890" w:rsidRPr="00C33890" w:rsidRDefault="00C33890" w:rsidP="003A1117">
      <w:pPr>
        <w:pStyle w:val="ListParagraph"/>
        <w:numPr>
          <w:ilvl w:val="0"/>
          <w:numId w:val="3"/>
        </w:numPr>
        <w:rPr>
          <w:b/>
        </w:rPr>
      </w:pPr>
      <w:r w:rsidRPr="00C33890">
        <w:rPr>
          <w:b/>
        </w:rPr>
        <w:t>Key sources of data</w:t>
      </w:r>
    </w:p>
    <w:p w:rsidR="002565CE" w:rsidRDefault="002565CE" w:rsidP="002565CE">
      <w:pPr>
        <w:pStyle w:val="ListParagraph"/>
        <w:numPr>
          <w:ilvl w:val="0"/>
          <w:numId w:val="10"/>
        </w:numPr>
      </w:pPr>
      <w:r>
        <w:t xml:space="preserve">TFEIP </w:t>
      </w:r>
      <w:r w:rsidR="00457A3C">
        <w:t xml:space="preserve">workshop and </w:t>
      </w:r>
      <w:r>
        <w:t>summary papers</w:t>
      </w:r>
      <w:r w:rsidR="00457A3C">
        <w:t xml:space="preserve"> on PM</w:t>
      </w:r>
    </w:p>
    <w:p w:rsidR="0017341C" w:rsidRDefault="002565CE" w:rsidP="002565CE">
      <w:pPr>
        <w:pStyle w:val="ListParagraph"/>
        <w:numPr>
          <w:ilvl w:val="0"/>
          <w:numId w:val="10"/>
        </w:numPr>
      </w:pPr>
      <w:r>
        <w:t>EN, ISO and national emission Standards</w:t>
      </w:r>
    </w:p>
    <w:p w:rsidR="002565CE" w:rsidRDefault="002565CE" w:rsidP="002565CE">
      <w:pPr>
        <w:pStyle w:val="ListParagraph"/>
        <w:numPr>
          <w:ilvl w:val="0"/>
          <w:numId w:val="10"/>
        </w:numPr>
      </w:pPr>
      <w:r>
        <w:t>EN, ISO and national product/equipment Standards</w:t>
      </w:r>
    </w:p>
    <w:p w:rsidR="002565CE" w:rsidRDefault="002565CE" w:rsidP="000E4B40">
      <w:pPr>
        <w:pStyle w:val="ListParagraph"/>
        <w:numPr>
          <w:ilvl w:val="0"/>
          <w:numId w:val="10"/>
        </w:numPr>
      </w:pPr>
      <w:r>
        <w:t>Documents with internet links provided in the 2013 GB</w:t>
      </w:r>
    </w:p>
    <w:p w:rsidR="002565CE" w:rsidRDefault="002565CE" w:rsidP="000E4B40">
      <w:pPr>
        <w:pStyle w:val="ListParagraph"/>
        <w:numPr>
          <w:ilvl w:val="0"/>
          <w:numId w:val="10"/>
        </w:numPr>
      </w:pPr>
      <w:r>
        <w:t>Documents that can be downloaded from host organization websites (e.g. US EPA)</w:t>
      </w:r>
    </w:p>
    <w:p w:rsidR="002565CE" w:rsidRDefault="002565CE" w:rsidP="002565CE">
      <w:pPr>
        <w:pStyle w:val="ListParagraph"/>
        <w:numPr>
          <w:ilvl w:val="0"/>
          <w:numId w:val="10"/>
        </w:numPr>
      </w:pPr>
      <w:r>
        <w:t>Papers in peer-reviewed academic journals</w:t>
      </w:r>
    </w:p>
    <w:p w:rsidR="002565CE" w:rsidRDefault="002565CE" w:rsidP="002565CE">
      <w:pPr>
        <w:pStyle w:val="ListParagraph"/>
        <w:numPr>
          <w:ilvl w:val="0"/>
          <w:numId w:val="10"/>
        </w:numPr>
      </w:pPr>
      <w:r>
        <w:t>Relevant member state inventories</w:t>
      </w:r>
    </w:p>
    <w:p w:rsidR="002565CE" w:rsidRDefault="002565CE" w:rsidP="002565CE">
      <w:pPr>
        <w:pStyle w:val="ListParagraph"/>
        <w:numPr>
          <w:ilvl w:val="0"/>
          <w:numId w:val="10"/>
        </w:numPr>
      </w:pPr>
      <w:r>
        <w:t>Published reports retrievable via ISBN</w:t>
      </w:r>
    </w:p>
    <w:p w:rsidR="002565CE" w:rsidRDefault="007E688C" w:rsidP="002565CE">
      <w:pPr>
        <w:pStyle w:val="ListParagraph"/>
        <w:numPr>
          <w:ilvl w:val="0"/>
          <w:numId w:val="10"/>
        </w:numPr>
      </w:pPr>
      <w:r>
        <w:t xml:space="preserve">Other grey literature reports, to be obtained from </w:t>
      </w:r>
      <w:r w:rsidR="002565CE">
        <w:t>the responsible organization</w:t>
      </w:r>
    </w:p>
    <w:p w:rsidR="002565CE" w:rsidRDefault="002565CE" w:rsidP="002565CE">
      <w:pPr>
        <w:pStyle w:val="ListParagraph"/>
        <w:numPr>
          <w:ilvl w:val="0"/>
          <w:numId w:val="10"/>
        </w:numPr>
      </w:pPr>
      <w:r>
        <w:t>Earlier versions of the GB (e.g. 2006 GB): we will obtain reference documents identified in the earlier GB where possible</w:t>
      </w:r>
    </w:p>
    <w:p w:rsidR="00DE05FD" w:rsidRDefault="00DE05FD" w:rsidP="00DE05FD"/>
    <w:p w:rsidR="00C33890" w:rsidRPr="00C33890" w:rsidRDefault="00C33890" w:rsidP="003A1117">
      <w:pPr>
        <w:pStyle w:val="ListParagraph"/>
        <w:numPr>
          <w:ilvl w:val="0"/>
          <w:numId w:val="3"/>
        </w:numPr>
        <w:rPr>
          <w:b/>
        </w:rPr>
      </w:pPr>
      <w:r w:rsidRPr="00C33890">
        <w:rPr>
          <w:b/>
        </w:rPr>
        <w:t>Your views</w:t>
      </w:r>
    </w:p>
    <w:p w:rsidR="00C33890" w:rsidRDefault="00C33890" w:rsidP="00A16573">
      <w:r>
        <w:t>Your views are sought on the following key issues:</w:t>
      </w:r>
    </w:p>
    <w:p w:rsidR="0017341C" w:rsidRDefault="0017341C" w:rsidP="003A1117">
      <w:pPr>
        <w:pStyle w:val="ListParagraph"/>
        <w:numPr>
          <w:ilvl w:val="0"/>
          <w:numId w:val="4"/>
        </w:numPr>
      </w:pPr>
      <w:r>
        <w:t>Whether the list of data sources is missing any relevant sources of information.</w:t>
      </w:r>
    </w:p>
    <w:p w:rsidR="00C33890" w:rsidRDefault="003A1117" w:rsidP="003A1117">
      <w:pPr>
        <w:pStyle w:val="ListParagraph"/>
        <w:numPr>
          <w:ilvl w:val="0"/>
          <w:numId w:val="4"/>
        </w:numPr>
      </w:pPr>
      <w:r>
        <w:t xml:space="preserve">Which countries </w:t>
      </w:r>
      <w:r w:rsidR="00457A3C">
        <w:t xml:space="preserve">hold details of PM assumptions </w:t>
      </w:r>
      <w:r w:rsidR="007E688C">
        <w:t xml:space="preserve">used in </w:t>
      </w:r>
      <w:r>
        <w:t xml:space="preserve">emissions </w:t>
      </w:r>
      <w:proofErr w:type="gramStart"/>
      <w:r>
        <w:t>inventories</w:t>
      </w:r>
      <w:r w:rsidR="007E688C">
        <w:t>.</w:t>
      </w:r>
      <w:proofErr w:type="gramEnd"/>
      <w:r w:rsidR="007E688C">
        <w:t xml:space="preserve">  A</w:t>
      </w:r>
      <w:r w:rsidR="00457A3C">
        <w:t xml:space="preserve">re there </w:t>
      </w:r>
      <w:r>
        <w:t>relevant national studies</w:t>
      </w:r>
      <w:r w:rsidR="007E688C">
        <w:t xml:space="preserve"> which can provide information</w:t>
      </w:r>
      <w:r>
        <w:t>?</w:t>
      </w:r>
    </w:p>
    <w:p w:rsidR="003A1117" w:rsidRDefault="003A1117" w:rsidP="003A1117">
      <w:pPr>
        <w:pStyle w:val="ListParagraph"/>
        <w:numPr>
          <w:ilvl w:val="0"/>
          <w:numId w:val="4"/>
        </w:numPr>
      </w:pPr>
      <w:r>
        <w:t xml:space="preserve">Which countries might be able to provide data that supports the generation of </w:t>
      </w:r>
      <w:r w:rsidR="00457A3C">
        <w:t xml:space="preserve">condensable PM </w:t>
      </w:r>
      <w:r>
        <w:t>EFs?</w:t>
      </w:r>
    </w:p>
    <w:p w:rsidR="0017341C" w:rsidRDefault="0017341C" w:rsidP="0017341C"/>
    <w:p w:rsidR="00C33890" w:rsidRPr="00C33890" w:rsidRDefault="00C33890" w:rsidP="003A1117">
      <w:pPr>
        <w:pStyle w:val="ListParagraph"/>
        <w:numPr>
          <w:ilvl w:val="0"/>
          <w:numId w:val="3"/>
        </w:numPr>
        <w:rPr>
          <w:b/>
        </w:rPr>
      </w:pPr>
      <w:r w:rsidRPr="00C33890">
        <w:rPr>
          <w:b/>
        </w:rPr>
        <w:t>Consultation programme</w:t>
      </w:r>
    </w:p>
    <w:p w:rsidR="005567E6" w:rsidRDefault="00DE05FD" w:rsidP="00A16573">
      <w:r>
        <w:t>An i</w:t>
      </w:r>
      <w:r w:rsidR="00C33890">
        <w:t xml:space="preserve">ntroductory discussion has been held with the TFEIP management group at their meeting on </w:t>
      </w:r>
      <w:r>
        <w:t>11</w:t>
      </w:r>
      <w:r w:rsidR="00C33890">
        <w:t xml:space="preserve"> February 2015.  </w:t>
      </w:r>
      <w:r>
        <w:t>Consultation with TFEIP members is planned to take place during the TFEIP meeting</w:t>
      </w:r>
      <w:r w:rsidR="00D53752">
        <w:t xml:space="preserve"> and workshop in May 2015.  Following this, the project team will develop draft methodologies and Guidebook text.  This will be circulated for consultation in late 2015, working with the TFEIP Expert Panel co-chairs.  </w:t>
      </w:r>
    </w:p>
    <w:p w:rsidR="0017341C" w:rsidRDefault="0017341C" w:rsidP="00A16573"/>
    <w:p w:rsidR="00D53752" w:rsidRDefault="00D53752" w:rsidP="00A16573">
      <w:r>
        <w:t>Thank you for your co-operation with this process.</w:t>
      </w:r>
    </w:p>
    <w:p w:rsidR="00E353EC" w:rsidRDefault="00912D87" w:rsidP="00E353EC">
      <w:pPr>
        <w:rPr>
          <w:highlight w:val="yellow"/>
        </w:rPr>
      </w:pPr>
      <w:r>
        <w:t>Date: 24</w:t>
      </w:r>
      <w:r w:rsidR="00E353EC">
        <w:t xml:space="preserve"> April 2015</w:t>
      </w:r>
      <w:r w:rsidR="00E353EC">
        <w:tab/>
      </w:r>
      <w:r w:rsidR="00E353EC">
        <w:tab/>
        <w:t>Version no. 0</w:t>
      </w:r>
      <w:r>
        <w:t>3</w:t>
      </w:r>
      <w:r>
        <w:tab/>
      </w:r>
      <w:r>
        <w:tab/>
        <w:t>Issue no. 03</w:t>
      </w:r>
    </w:p>
    <w:p w:rsidR="00DE05FD" w:rsidRDefault="00DE05FD" w:rsidP="00E353EC">
      <w:pPr>
        <w:rPr>
          <w:highlight w:val="yellow"/>
        </w:rPr>
      </w:pPr>
    </w:p>
    <w:sectPr w:rsidR="00DE05FD" w:rsidSect="00DE05FD">
      <w:headerReference w:type="default" r:id="rId14"/>
      <w:footerReference w:type="default" r:id="rId15"/>
      <w:type w:val="continuous"/>
      <w:pgSz w:w="11906" w:h="16838" w:code="9"/>
      <w:pgMar w:top="1560" w:right="1416" w:bottom="1021" w:left="1701" w:header="96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66C" w:rsidRDefault="008C266C">
      <w:r>
        <w:separator/>
      </w:r>
    </w:p>
  </w:endnote>
  <w:endnote w:type="continuationSeparator" w:id="0">
    <w:p w:rsidR="008C266C" w:rsidRDefault="008C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5FD" w:rsidRPr="00C32000" w:rsidRDefault="00DE05FD" w:rsidP="00DE05FD">
    <w:pPr>
      <w:pStyle w:val="Footer"/>
      <w:pBdr>
        <w:top w:val="single" w:sz="18" w:space="1" w:color="469C23" w:themeColor="text2"/>
      </w:pBdr>
      <w:tabs>
        <w:tab w:val="clear" w:pos="4153"/>
        <w:tab w:val="clear" w:pos="8306"/>
      </w:tabs>
      <w:jc w:val="right"/>
      <w:rPr>
        <w:sz w:val="14"/>
      </w:rPr>
    </w:pPr>
    <w:r>
      <w:rPr>
        <w:rStyle w:val="PageNumber"/>
      </w:rPr>
      <w:t xml:space="preserve">Ricardo-AEA, </w:t>
    </w:r>
    <w:proofErr w:type="spellStart"/>
    <w:r>
      <w:rPr>
        <w:rStyle w:val="PageNumber"/>
      </w:rPr>
      <w:t>Aether</w:t>
    </w:r>
    <w:proofErr w:type="spellEnd"/>
    <w:r>
      <w:rPr>
        <w:rStyle w:val="PageNumber"/>
      </w:rPr>
      <w:t xml:space="preserve"> and AMEC Foster Wheeler</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173E72">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EF" w:rsidRPr="00C32000" w:rsidRDefault="00DE05FD" w:rsidP="0003440B">
    <w:pPr>
      <w:pStyle w:val="Footer"/>
      <w:pBdr>
        <w:top w:val="single" w:sz="18" w:space="1" w:color="469C23" w:themeColor="text2"/>
      </w:pBdr>
      <w:tabs>
        <w:tab w:val="clear" w:pos="4153"/>
        <w:tab w:val="clear" w:pos="8306"/>
      </w:tabs>
      <w:jc w:val="right"/>
      <w:rPr>
        <w:sz w:val="14"/>
      </w:rPr>
    </w:pPr>
    <w:r>
      <w:rPr>
        <w:rStyle w:val="PageNumber"/>
      </w:rPr>
      <w:t xml:space="preserve">Ricardo-AEA, </w:t>
    </w:r>
    <w:proofErr w:type="spellStart"/>
    <w:r>
      <w:rPr>
        <w:rStyle w:val="PageNumber"/>
      </w:rPr>
      <w:t>Aether</w:t>
    </w:r>
    <w:proofErr w:type="spellEnd"/>
    <w:r>
      <w:rPr>
        <w:rStyle w:val="PageNumber"/>
      </w:rPr>
      <w:t xml:space="preserve"> and AMEC Foster Wheeler</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7D3FEF">
      <w:rPr>
        <w:rStyle w:val="PageNumber"/>
      </w:rPr>
      <w:fldChar w:fldCharType="begin"/>
    </w:r>
    <w:r w:rsidR="007D3FEF">
      <w:rPr>
        <w:rStyle w:val="PageNumber"/>
      </w:rPr>
      <w:instrText xml:space="preserve"> PAGE </w:instrText>
    </w:r>
    <w:r w:rsidR="007D3FEF">
      <w:rPr>
        <w:rStyle w:val="PageNumber"/>
      </w:rPr>
      <w:fldChar w:fldCharType="separate"/>
    </w:r>
    <w:r w:rsidR="00173E72">
      <w:rPr>
        <w:rStyle w:val="PageNumber"/>
        <w:noProof/>
      </w:rPr>
      <w:t>2</w:t>
    </w:r>
    <w:r w:rsidR="007D3FEF">
      <w:rPr>
        <w:rStyle w:val="PageNumber"/>
      </w:rPr>
      <w:fldChar w:fldCharType="end"/>
    </w:r>
  </w:p>
  <w:p w:rsidR="007D3FEF" w:rsidRDefault="007D3F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66C" w:rsidRDefault="008C266C">
      <w:r>
        <w:separator/>
      </w:r>
    </w:p>
  </w:footnote>
  <w:footnote w:type="continuationSeparator" w:id="0">
    <w:p w:rsidR="008C266C" w:rsidRDefault="008C2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EF" w:rsidRDefault="007D3FEF">
    <w:pPr>
      <w:pStyle w:val="Header"/>
      <w:tabs>
        <w:tab w:val="center" w:pos="9000"/>
      </w:tabs>
    </w:pPr>
    <w:r>
      <w:t xml:space="preserve">Report title </w:t>
    </w:r>
    <w:r>
      <w:tab/>
      <w:t>Restricted – Commercial</w:t>
    </w:r>
  </w:p>
  <w:p w:rsidR="007D3FEF" w:rsidRDefault="007D3FEF">
    <w:pPr>
      <w:pStyle w:val="Header"/>
    </w:pPr>
    <w:r>
      <w:tab/>
      <w:t>AEA/ED00000/Issue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EF" w:rsidRDefault="007D3FEF" w:rsidP="008D0D83">
    <w:pPr>
      <w:pStyle w:val="Header"/>
      <w:ind w:right="8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EF" w:rsidRDefault="007D3FEF">
    <w:pPr>
      <w:pStyle w:val="Header"/>
    </w:pPr>
    <w:r>
      <w:rPr>
        <w:noProof/>
        <w:lang w:eastAsia="en-GB"/>
      </w:rPr>
      <w:drawing>
        <wp:anchor distT="0" distB="0" distL="114300" distR="114300" simplePos="0" relativeHeight="251697152" behindDoc="1" locked="0" layoutInCell="1" allowOverlap="1" wp14:anchorId="5A7A90D3" wp14:editId="2B12E1AB">
          <wp:simplePos x="0" y="0"/>
          <wp:positionH relativeFrom="page">
            <wp:align>right</wp:align>
          </wp:positionH>
          <wp:positionV relativeFrom="page">
            <wp:align>top</wp:align>
          </wp:positionV>
          <wp:extent cx="1753200" cy="91379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w.HM-MARKETING\Desktop\R-AEA_letterhead_for_word_Page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753200" cy="91379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EF" w:rsidRPr="006F4DB1" w:rsidRDefault="00F04E87" w:rsidP="0003440B">
    <w:pPr>
      <w:pStyle w:val="Header"/>
      <w:pBdr>
        <w:bottom w:val="single" w:sz="18" w:space="1" w:color="469C23" w:themeColor="text2"/>
      </w:pBdr>
      <w:jc w:val="right"/>
      <w:rPr>
        <w:b/>
        <w:sz w:val="18"/>
        <w:szCs w:val="20"/>
      </w:rPr>
    </w:pPr>
    <w:r w:rsidRPr="00F04E87">
      <w:rPr>
        <w:b/>
        <w:sz w:val="18"/>
        <w:szCs w:val="20"/>
      </w:rPr>
      <w:t xml:space="preserve">Continued improvements of inventory methodologies: Task </w:t>
    </w:r>
    <w:r>
      <w:rPr>
        <w:b/>
        <w:sz w:val="18"/>
        <w:szCs w:val="20"/>
      </w:rPr>
      <w:t>2.</w:t>
    </w:r>
    <w:r w:rsidRPr="00F04E87">
      <w:rPr>
        <w:b/>
        <w:sz w:val="18"/>
        <w:szCs w:val="20"/>
      </w:rPr>
      <w:t>1 Consultation Paper</w:t>
    </w:r>
  </w:p>
  <w:p w:rsidR="007D3FEF" w:rsidRDefault="007D3F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EED"/>
    <w:multiLevelType w:val="hybridMultilevel"/>
    <w:tmpl w:val="0A387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E7345"/>
    <w:multiLevelType w:val="hybridMultilevel"/>
    <w:tmpl w:val="EA40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975EB"/>
    <w:multiLevelType w:val="multilevel"/>
    <w:tmpl w:val="8B2820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3E460AD"/>
    <w:multiLevelType w:val="hybridMultilevel"/>
    <w:tmpl w:val="2424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4D022B"/>
    <w:multiLevelType w:val="hybridMultilevel"/>
    <w:tmpl w:val="B8FE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D63C1C"/>
    <w:multiLevelType w:val="hybridMultilevel"/>
    <w:tmpl w:val="2396AECC"/>
    <w:lvl w:ilvl="0" w:tplc="5B9E35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E23178"/>
    <w:multiLevelType w:val="hybridMultilevel"/>
    <w:tmpl w:val="2DD6C8A8"/>
    <w:lvl w:ilvl="0" w:tplc="9036EFF4">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7185A00"/>
    <w:multiLevelType w:val="hybridMultilevel"/>
    <w:tmpl w:val="98C2E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DDA09F3"/>
    <w:multiLevelType w:val="hybridMultilevel"/>
    <w:tmpl w:val="E17CF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D40128"/>
    <w:multiLevelType w:val="hybridMultilevel"/>
    <w:tmpl w:val="18526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1"/>
  </w:num>
  <w:num w:numId="6">
    <w:abstractNumId w:val="4"/>
  </w:num>
  <w:num w:numId="7">
    <w:abstractNumId w:val="9"/>
  </w:num>
  <w:num w:numId="8">
    <w:abstractNumId w:val="8"/>
  </w:num>
  <w:num w:numId="9">
    <w:abstractNumId w:val="0"/>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LockQFSet/>
  <w:defaultTabStop w:val="720"/>
  <w:drawingGridHorizontalSpacing w:val="100"/>
  <w:displayHorizontalDrawingGridEvery w:val="2"/>
  <w:noPunctuationKerning/>
  <w:characterSpacingControl w:val="doNotCompress"/>
  <w:hdrShapeDefaults>
    <o:shapedefaults v:ext="edit" spidmax="4097" style="mso-position-vertical-relative:line" o:allowincell="f" fillcolor="green">
      <v:fill color="green"/>
      <v:stroke weight="1pt"/>
      <v:shadow on="t" type="perspective" color="#4e6128" offset="1pt" offset2="-1pt"/>
      <v:textbox style="mso-fit-shape-to-text:t" inset="1.5mm,1.5mm,1.5mm,1.5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336A0"/>
    <w:rsid w:val="00000A8C"/>
    <w:rsid w:val="00005217"/>
    <w:rsid w:val="00006896"/>
    <w:rsid w:val="00011B45"/>
    <w:rsid w:val="000135D6"/>
    <w:rsid w:val="00014143"/>
    <w:rsid w:val="00025272"/>
    <w:rsid w:val="0003080C"/>
    <w:rsid w:val="0003440B"/>
    <w:rsid w:val="00034BDD"/>
    <w:rsid w:val="000354F9"/>
    <w:rsid w:val="00036CD1"/>
    <w:rsid w:val="00037825"/>
    <w:rsid w:val="00041CFF"/>
    <w:rsid w:val="00041F4E"/>
    <w:rsid w:val="00043D4B"/>
    <w:rsid w:val="00057534"/>
    <w:rsid w:val="00067EF9"/>
    <w:rsid w:val="000822B5"/>
    <w:rsid w:val="00086BC4"/>
    <w:rsid w:val="000950B2"/>
    <w:rsid w:val="000A62AF"/>
    <w:rsid w:val="000A63D3"/>
    <w:rsid w:val="000C0510"/>
    <w:rsid w:val="000C594A"/>
    <w:rsid w:val="000D2056"/>
    <w:rsid w:val="000D3ECC"/>
    <w:rsid w:val="000F18CF"/>
    <w:rsid w:val="000F18F3"/>
    <w:rsid w:val="000F2A31"/>
    <w:rsid w:val="000F2AE0"/>
    <w:rsid w:val="000F3765"/>
    <w:rsid w:val="000F6533"/>
    <w:rsid w:val="00105689"/>
    <w:rsid w:val="00113254"/>
    <w:rsid w:val="0011394A"/>
    <w:rsid w:val="00115CEF"/>
    <w:rsid w:val="00116B15"/>
    <w:rsid w:val="00122D61"/>
    <w:rsid w:val="00124B8C"/>
    <w:rsid w:val="00133950"/>
    <w:rsid w:val="001372DB"/>
    <w:rsid w:val="00137D72"/>
    <w:rsid w:val="0014053E"/>
    <w:rsid w:val="00141C2D"/>
    <w:rsid w:val="001438A5"/>
    <w:rsid w:val="00143D46"/>
    <w:rsid w:val="00145B08"/>
    <w:rsid w:val="00146AE4"/>
    <w:rsid w:val="001506E8"/>
    <w:rsid w:val="00153200"/>
    <w:rsid w:val="00160591"/>
    <w:rsid w:val="0017341C"/>
    <w:rsid w:val="00173E72"/>
    <w:rsid w:val="0018346E"/>
    <w:rsid w:val="00184DF1"/>
    <w:rsid w:val="00185573"/>
    <w:rsid w:val="001863A6"/>
    <w:rsid w:val="00190B9C"/>
    <w:rsid w:val="001915AF"/>
    <w:rsid w:val="00191846"/>
    <w:rsid w:val="001A15FC"/>
    <w:rsid w:val="001A1801"/>
    <w:rsid w:val="001A6327"/>
    <w:rsid w:val="001A7E50"/>
    <w:rsid w:val="001B1C24"/>
    <w:rsid w:val="001B3916"/>
    <w:rsid w:val="001B55A9"/>
    <w:rsid w:val="001C5EB8"/>
    <w:rsid w:val="001C660D"/>
    <w:rsid w:val="001D079F"/>
    <w:rsid w:val="001D0AE7"/>
    <w:rsid w:val="001D3223"/>
    <w:rsid w:val="001D525A"/>
    <w:rsid w:val="001D7557"/>
    <w:rsid w:val="001E0B00"/>
    <w:rsid w:val="00215D48"/>
    <w:rsid w:val="00224184"/>
    <w:rsid w:val="002246B1"/>
    <w:rsid w:val="0023493E"/>
    <w:rsid w:val="00242925"/>
    <w:rsid w:val="002433FA"/>
    <w:rsid w:val="00246225"/>
    <w:rsid w:val="00255E7A"/>
    <w:rsid w:val="002565CE"/>
    <w:rsid w:val="002615CB"/>
    <w:rsid w:val="0027311E"/>
    <w:rsid w:val="00277959"/>
    <w:rsid w:val="002804DE"/>
    <w:rsid w:val="0028132C"/>
    <w:rsid w:val="002A0022"/>
    <w:rsid w:val="002A3466"/>
    <w:rsid w:val="002A3F43"/>
    <w:rsid w:val="002A76C9"/>
    <w:rsid w:val="002B2DD7"/>
    <w:rsid w:val="002C088E"/>
    <w:rsid w:val="002C2471"/>
    <w:rsid w:val="002C336E"/>
    <w:rsid w:val="002D5EBA"/>
    <w:rsid w:val="002E6165"/>
    <w:rsid w:val="002E6778"/>
    <w:rsid w:val="002F1AC8"/>
    <w:rsid w:val="002F6DEB"/>
    <w:rsid w:val="00302B87"/>
    <w:rsid w:val="003111EA"/>
    <w:rsid w:val="0031139F"/>
    <w:rsid w:val="00312449"/>
    <w:rsid w:val="003201CF"/>
    <w:rsid w:val="00322026"/>
    <w:rsid w:val="003262F9"/>
    <w:rsid w:val="003278E6"/>
    <w:rsid w:val="00337F9F"/>
    <w:rsid w:val="00341499"/>
    <w:rsid w:val="00341641"/>
    <w:rsid w:val="0034380F"/>
    <w:rsid w:val="00345925"/>
    <w:rsid w:val="0034689A"/>
    <w:rsid w:val="003476D9"/>
    <w:rsid w:val="003532B3"/>
    <w:rsid w:val="003605F2"/>
    <w:rsid w:val="003621B5"/>
    <w:rsid w:val="00362881"/>
    <w:rsid w:val="003719D0"/>
    <w:rsid w:val="00375D04"/>
    <w:rsid w:val="003867CC"/>
    <w:rsid w:val="0039281C"/>
    <w:rsid w:val="0039520B"/>
    <w:rsid w:val="0039751A"/>
    <w:rsid w:val="003A1117"/>
    <w:rsid w:val="003B2D75"/>
    <w:rsid w:val="003B49E4"/>
    <w:rsid w:val="003B53C5"/>
    <w:rsid w:val="003D066E"/>
    <w:rsid w:val="003D11D8"/>
    <w:rsid w:val="003D3B8E"/>
    <w:rsid w:val="003D6652"/>
    <w:rsid w:val="003E1000"/>
    <w:rsid w:val="003E32D8"/>
    <w:rsid w:val="003E40BA"/>
    <w:rsid w:val="003E44D4"/>
    <w:rsid w:val="003E7CC8"/>
    <w:rsid w:val="003F08DE"/>
    <w:rsid w:val="003F2B0D"/>
    <w:rsid w:val="003F455A"/>
    <w:rsid w:val="00402A06"/>
    <w:rsid w:val="0040310A"/>
    <w:rsid w:val="0040363F"/>
    <w:rsid w:val="004332DC"/>
    <w:rsid w:val="00442825"/>
    <w:rsid w:val="004473F8"/>
    <w:rsid w:val="004539C1"/>
    <w:rsid w:val="00457293"/>
    <w:rsid w:val="00457A3C"/>
    <w:rsid w:val="004642FC"/>
    <w:rsid w:val="004729B7"/>
    <w:rsid w:val="0047720A"/>
    <w:rsid w:val="00491516"/>
    <w:rsid w:val="0049724A"/>
    <w:rsid w:val="004A79CB"/>
    <w:rsid w:val="004B2C23"/>
    <w:rsid w:val="004B382D"/>
    <w:rsid w:val="004B42C4"/>
    <w:rsid w:val="004B6B53"/>
    <w:rsid w:val="004C0CB8"/>
    <w:rsid w:val="004C7ED3"/>
    <w:rsid w:val="004D3035"/>
    <w:rsid w:val="004D7CF0"/>
    <w:rsid w:val="004E75A4"/>
    <w:rsid w:val="004F37CD"/>
    <w:rsid w:val="004F74D3"/>
    <w:rsid w:val="005004B2"/>
    <w:rsid w:val="00505CA9"/>
    <w:rsid w:val="0052081E"/>
    <w:rsid w:val="00555C33"/>
    <w:rsid w:val="005567E6"/>
    <w:rsid w:val="00556F40"/>
    <w:rsid w:val="0056294F"/>
    <w:rsid w:val="005750E5"/>
    <w:rsid w:val="00580F4C"/>
    <w:rsid w:val="00584D07"/>
    <w:rsid w:val="005862D8"/>
    <w:rsid w:val="005947EC"/>
    <w:rsid w:val="005955DA"/>
    <w:rsid w:val="005A032D"/>
    <w:rsid w:val="005A1870"/>
    <w:rsid w:val="005A1B54"/>
    <w:rsid w:val="005A402B"/>
    <w:rsid w:val="005A62FC"/>
    <w:rsid w:val="005B2CDE"/>
    <w:rsid w:val="005B51AB"/>
    <w:rsid w:val="005B622E"/>
    <w:rsid w:val="005B693C"/>
    <w:rsid w:val="005D6845"/>
    <w:rsid w:val="005E1630"/>
    <w:rsid w:val="005E4DD5"/>
    <w:rsid w:val="005F4179"/>
    <w:rsid w:val="005F49AD"/>
    <w:rsid w:val="005F6E29"/>
    <w:rsid w:val="00603B53"/>
    <w:rsid w:val="0060432B"/>
    <w:rsid w:val="006121A3"/>
    <w:rsid w:val="00612594"/>
    <w:rsid w:val="00614476"/>
    <w:rsid w:val="00617A8A"/>
    <w:rsid w:val="006315B8"/>
    <w:rsid w:val="006448F3"/>
    <w:rsid w:val="00647CD6"/>
    <w:rsid w:val="00655899"/>
    <w:rsid w:val="0065595C"/>
    <w:rsid w:val="0065741F"/>
    <w:rsid w:val="00663226"/>
    <w:rsid w:val="006669BC"/>
    <w:rsid w:val="00674897"/>
    <w:rsid w:val="006801A1"/>
    <w:rsid w:val="0068525C"/>
    <w:rsid w:val="00694588"/>
    <w:rsid w:val="0069793A"/>
    <w:rsid w:val="006A7A8A"/>
    <w:rsid w:val="006A7ABE"/>
    <w:rsid w:val="006A7BE4"/>
    <w:rsid w:val="006B4596"/>
    <w:rsid w:val="006B7233"/>
    <w:rsid w:val="006C0F07"/>
    <w:rsid w:val="006C2C6E"/>
    <w:rsid w:val="006C7DF4"/>
    <w:rsid w:val="006D0C65"/>
    <w:rsid w:val="006D40C5"/>
    <w:rsid w:val="006D7160"/>
    <w:rsid w:val="006E4E72"/>
    <w:rsid w:val="006E53E3"/>
    <w:rsid w:val="006F0ADF"/>
    <w:rsid w:val="006F4993"/>
    <w:rsid w:val="006F4DB1"/>
    <w:rsid w:val="006F7367"/>
    <w:rsid w:val="00703458"/>
    <w:rsid w:val="00703589"/>
    <w:rsid w:val="007044C4"/>
    <w:rsid w:val="00706200"/>
    <w:rsid w:val="00706709"/>
    <w:rsid w:val="0071775A"/>
    <w:rsid w:val="00717AB4"/>
    <w:rsid w:val="00723D6E"/>
    <w:rsid w:val="00725A95"/>
    <w:rsid w:val="00746FA8"/>
    <w:rsid w:val="007504A4"/>
    <w:rsid w:val="0075341B"/>
    <w:rsid w:val="00756040"/>
    <w:rsid w:val="0076543F"/>
    <w:rsid w:val="007675DD"/>
    <w:rsid w:val="0076777E"/>
    <w:rsid w:val="00790C36"/>
    <w:rsid w:val="00792040"/>
    <w:rsid w:val="00796B9F"/>
    <w:rsid w:val="007A2527"/>
    <w:rsid w:val="007A34BB"/>
    <w:rsid w:val="007B2F53"/>
    <w:rsid w:val="007B5FD6"/>
    <w:rsid w:val="007C0015"/>
    <w:rsid w:val="007D3FEF"/>
    <w:rsid w:val="007D4369"/>
    <w:rsid w:val="007D62A2"/>
    <w:rsid w:val="007D73C8"/>
    <w:rsid w:val="007E6462"/>
    <w:rsid w:val="007E688C"/>
    <w:rsid w:val="007F29B3"/>
    <w:rsid w:val="00810B8E"/>
    <w:rsid w:val="00812D68"/>
    <w:rsid w:val="00825670"/>
    <w:rsid w:val="00851FDE"/>
    <w:rsid w:val="008600C8"/>
    <w:rsid w:val="00861B55"/>
    <w:rsid w:val="008638C7"/>
    <w:rsid w:val="00866C22"/>
    <w:rsid w:val="0087045F"/>
    <w:rsid w:val="00875DB3"/>
    <w:rsid w:val="00884827"/>
    <w:rsid w:val="00887028"/>
    <w:rsid w:val="0089329E"/>
    <w:rsid w:val="008A05DD"/>
    <w:rsid w:val="008A0B68"/>
    <w:rsid w:val="008A4DE0"/>
    <w:rsid w:val="008A52CF"/>
    <w:rsid w:val="008A7674"/>
    <w:rsid w:val="008A7967"/>
    <w:rsid w:val="008B29E2"/>
    <w:rsid w:val="008C039C"/>
    <w:rsid w:val="008C266C"/>
    <w:rsid w:val="008C54BD"/>
    <w:rsid w:val="008C778A"/>
    <w:rsid w:val="008D0D83"/>
    <w:rsid w:val="008D1D3C"/>
    <w:rsid w:val="008D6BAD"/>
    <w:rsid w:val="008F3B7C"/>
    <w:rsid w:val="008F6914"/>
    <w:rsid w:val="00901DE0"/>
    <w:rsid w:val="00903D00"/>
    <w:rsid w:val="00910F1C"/>
    <w:rsid w:val="00912535"/>
    <w:rsid w:val="00912D87"/>
    <w:rsid w:val="00913B41"/>
    <w:rsid w:val="0092231F"/>
    <w:rsid w:val="00926640"/>
    <w:rsid w:val="00931976"/>
    <w:rsid w:val="00933387"/>
    <w:rsid w:val="00933550"/>
    <w:rsid w:val="00935420"/>
    <w:rsid w:val="00937795"/>
    <w:rsid w:val="00950993"/>
    <w:rsid w:val="00953837"/>
    <w:rsid w:val="0095420C"/>
    <w:rsid w:val="00955797"/>
    <w:rsid w:val="00960850"/>
    <w:rsid w:val="0096153F"/>
    <w:rsid w:val="00966C4F"/>
    <w:rsid w:val="00967FF1"/>
    <w:rsid w:val="00970197"/>
    <w:rsid w:val="0097202F"/>
    <w:rsid w:val="00975958"/>
    <w:rsid w:val="00977B09"/>
    <w:rsid w:val="00980F32"/>
    <w:rsid w:val="00986883"/>
    <w:rsid w:val="009A762D"/>
    <w:rsid w:val="009B1581"/>
    <w:rsid w:val="009B36DB"/>
    <w:rsid w:val="009B7739"/>
    <w:rsid w:val="009C037D"/>
    <w:rsid w:val="009C0F72"/>
    <w:rsid w:val="009C7478"/>
    <w:rsid w:val="009D1481"/>
    <w:rsid w:val="009D24B0"/>
    <w:rsid w:val="009D4A4E"/>
    <w:rsid w:val="009E5537"/>
    <w:rsid w:val="009F20EC"/>
    <w:rsid w:val="009F5438"/>
    <w:rsid w:val="00A036BF"/>
    <w:rsid w:val="00A03D77"/>
    <w:rsid w:val="00A12013"/>
    <w:rsid w:val="00A16573"/>
    <w:rsid w:val="00A17E1F"/>
    <w:rsid w:val="00A240BD"/>
    <w:rsid w:val="00A2745E"/>
    <w:rsid w:val="00A328F6"/>
    <w:rsid w:val="00A3374A"/>
    <w:rsid w:val="00A33EE9"/>
    <w:rsid w:val="00A362C9"/>
    <w:rsid w:val="00A4184F"/>
    <w:rsid w:val="00A42DB4"/>
    <w:rsid w:val="00A4421D"/>
    <w:rsid w:val="00A50369"/>
    <w:rsid w:val="00A52532"/>
    <w:rsid w:val="00A5664B"/>
    <w:rsid w:val="00A56F5F"/>
    <w:rsid w:val="00A62494"/>
    <w:rsid w:val="00A62DB2"/>
    <w:rsid w:val="00A67059"/>
    <w:rsid w:val="00A7110A"/>
    <w:rsid w:val="00A727A8"/>
    <w:rsid w:val="00A74D34"/>
    <w:rsid w:val="00A753E4"/>
    <w:rsid w:val="00A776E4"/>
    <w:rsid w:val="00A77DEF"/>
    <w:rsid w:val="00A81F57"/>
    <w:rsid w:val="00A879D3"/>
    <w:rsid w:val="00A93A84"/>
    <w:rsid w:val="00A93BA1"/>
    <w:rsid w:val="00A972B1"/>
    <w:rsid w:val="00AA10E5"/>
    <w:rsid w:val="00AA292D"/>
    <w:rsid w:val="00AA3989"/>
    <w:rsid w:val="00AA7527"/>
    <w:rsid w:val="00AB04E3"/>
    <w:rsid w:val="00AB3ABB"/>
    <w:rsid w:val="00AC4DDC"/>
    <w:rsid w:val="00AE2DA2"/>
    <w:rsid w:val="00AE7157"/>
    <w:rsid w:val="00AF28B5"/>
    <w:rsid w:val="00AF6E20"/>
    <w:rsid w:val="00AF7FA5"/>
    <w:rsid w:val="00B006BF"/>
    <w:rsid w:val="00B015E8"/>
    <w:rsid w:val="00B056E9"/>
    <w:rsid w:val="00B062C4"/>
    <w:rsid w:val="00B10260"/>
    <w:rsid w:val="00B16962"/>
    <w:rsid w:val="00B1768E"/>
    <w:rsid w:val="00B224B5"/>
    <w:rsid w:val="00B308BA"/>
    <w:rsid w:val="00B30D1C"/>
    <w:rsid w:val="00B573D9"/>
    <w:rsid w:val="00B62A11"/>
    <w:rsid w:val="00B74018"/>
    <w:rsid w:val="00B84976"/>
    <w:rsid w:val="00B90F0C"/>
    <w:rsid w:val="00B91F30"/>
    <w:rsid w:val="00B96E2F"/>
    <w:rsid w:val="00BA27F1"/>
    <w:rsid w:val="00BA3F52"/>
    <w:rsid w:val="00BB4577"/>
    <w:rsid w:val="00BB6F2F"/>
    <w:rsid w:val="00BB7EE2"/>
    <w:rsid w:val="00BC040D"/>
    <w:rsid w:val="00BC1840"/>
    <w:rsid w:val="00BC6A19"/>
    <w:rsid w:val="00BD0842"/>
    <w:rsid w:val="00BD149F"/>
    <w:rsid w:val="00BE0194"/>
    <w:rsid w:val="00BE09B9"/>
    <w:rsid w:val="00BE0D56"/>
    <w:rsid w:val="00BF3B60"/>
    <w:rsid w:val="00BF7410"/>
    <w:rsid w:val="00C07CD9"/>
    <w:rsid w:val="00C11B18"/>
    <w:rsid w:val="00C11EAD"/>
    <w:rsid w:val="00C2227C"/>
    <w:rsid w:val="00C33890"/>
    <w:rsid w:val="00C36B74"/>
    <w:rsid w:val="00C42282"/>
    <w:rsid w:val="00C428AA"/>
    <w:rsid w:val="00C4750F"/>
    <w:rsid w:val="00C517F2"/>
    <w:rsid w:val="00C52786"/>
    <w:rsid w:val="00C52B32"/>
    <w:rsid w:val="00C52D48"/>
    <w:rsid w:val="00C5438E"/>
    <w:rsid w:val="00C620F4"/>
    <w:rsid w:val="00C84508"/>
    <w:rsid w:val="00C84D87"/>
    <w:rsid w:val="00C878AD"/>
    <w:rsid w:val="00C90CB0"/>
    <w:rsid w:val="00C9202F"/>
    <w:rsid w:val="00C92A71"/>
    <w:rsid w:val="00CA2361"/>
    <w:rsid w:val="00CA4346"/>
    <w:rsid w:val="00CA5A60"/>
    <w:rsid w:val="00CA635C"/>
    <w:rsid w:val="00CB5456"/>
    <w:rsid w:val="00CB7472"/>
    <w:rsid w:val="00CD0FE2"/>
    <w:rsid w:val="00CD4405"/>
    <w:rsid w:val="00CD6BE3"/>
    <w:rsid w:val="00D21007"/>
    <w:rsid w:val="00D2126D"/>
    <w:rsid w:val="00D32191"/>
    <w:rsid w:val="00D36A71"/>
    <w:rsid w:val="00D510C4"/>
    <w:rsid w:val="00D523F0"/>
    <w:rsid w:val="00D53752"/>
    <w:rsid w:val="00D53CF6"/>
    <w:rsid w:val="00D61275"/>
    <w:rsid w:val="00D66C03"/>
    <w:rsid w:val="00D678AE"/>
    <w:rsid w:val="00D67B18"/>
    <w:rsid w:val="00D7041A"/>
    <w:rsid w:val="00D73FEA"/>
    <w:rsid w:val="00D74CFF"/>
    <w:rsid w:val="00D840CA"/>
    <w:rsid w:val="00D8513D"/>
    <w:rsid w:val="00D90EC3"/>
    <w:rsid w:val="00DA4D8E"/>
    <w:rsid w:val="00DA6EF3"/>
    <w:rsid w:val="00DA79E7"/>
    <w:rsid w:val="00DB1DC5"/>
    <w:rsid w:val="00DB7A8F"/>
    <w:rsid w:val="00DC0754"/>
    <w:rsid w:val="00DC172B"/>
    <w:rsid w:val="00DC28A7"/>
    <w:rsid w:val="00DC48DB"/>
    <w:rsid w:val="00DE05FD"/>
    <w:rsid w:val="00DE1177"/>
    <w:rsid w:val="00DE1422"/>
    <w:rsid w:val="00DE1C69"/>
    <w:rsid w:val="00DF00D6"/>
    <w:rsid w:val="00DF4B09"/>
    <w:rsid w:val="00DF720F"/>
    <w:rsid w:val="00E00621"/>
    <w:rsid w:val="00E02456"/>
    <w:rsid w:val="00E045D0"/>
    <w:rsid w:val="00E0481C"/>
    <w:rsid w:val="00E065BA"/>
    <w:rsid w:val="00E169C6"/>
    <w:rsid w:val="00E24E89"/>
    <w:rsid w:val="00E26078"/>
    <w:rsid w:val="00E27DED"/>
    <w:rsid w:val="00E30DBE"/>
    <w:rsid w:val="00E336A0"/>
    <w:rsid w:val="00E34C18"/>
    <w:rsid w:val="00E353EC"/>
    <w:rsid w:val="00E3743F"/>
    <w:rsid w:val="00E41150"/>
    <w:rsid w:val="00E47845"/>
    <w:rsid w:val="00E47DD2"/>
    <w:rsid w:val="00E5009B"/>
    <w:rsid w:val="00E54BBC"/>
    <w:rsid w:val="00E61622"/>
    <w:rsid w:val="00E659D1"/>
    <w:rsid w:val="00E6729D"/>
    <w:rsid w:val="00E67566"/>
    <w:rsid w:val="00E71227"/>
    <w:rsid w:val="00E73BCD"/>
    <w:rsid w:val="00E756F3"/>
    <w:rsid w:val="00E76081"/>
    <w:rsid w:val="00E760EF"/>
    <w:rsid w:val="00E76BC8"/>
    <w:rsid w:val="00E83EE0"/>
    <w:rsid w:val="00E91AB4"/>
    <w:rsid w:val="00E9205F"/>
    <w:rsid w:val="00E92533"/>
    <w:rsid w:val="00EA4C69"/>
    <w:rsid w:val="00EA5E17"/>
    <w:rsid w:val="00EA6FD1"/>
    <w:rsid w:val="00EC24D3"/>
    <w:rsid w:val="00ED0193"/>
    <w:rsid w:val="00ED3920"/>
    <w:rsid w:val="00EE29CE"/>
    <w:rsid w:val="00EE6688"/>
    <w:rsid w:val="00EF0399"/>
    <w:rsid w:val="00EF0DF4"/>
    <w:rsid w:val="00EF35AB"/>
    <w:rsid w:val="00EF66A4"/>
    <w:rsid w:val="00F04E87"/>
    <w:rsid w:val="00F16588"/>
    <w:rsid w:val="00F1690C"/>
    <w:rsid w:val="00F1740B"/>
    <w:rsid w:val="00F240CF"/>
    <w:rsid w:val="00F305CF"/>
    <w:rsid w:val="00F3537F"/>
    <w:rsid w:val="00F4245D"/>
    <w:rsid w:val="00F511CC"/>
    <w:rsid w:val="00F5582B"/>
    <w:rsid w:val="00F602AC"/>
    <w:rsid w:val="00F703B5"/>
    <w:rsid w:val="00F74588"/>
    <w:rsid w:val="00F9612D"/>
    <w:rsid w:val="00FA1448"/>
    <w:rsid w:val="00FA1A76"/>
    <w:rsid w:val="00FA71D2"/>
    <w:rsid w:val="00FB6529"/>
    <w:rsid w:val="00FC3677"/>
    <w:rsid w:val="00FC6914"/>
    <w:rsid w:val="00FD1184"/>
    <w:rsid w:val="00FD1379"/>
    <w:rsid w:val="00FE13B9"/>
    <w:rsid w:val="00FF1D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o:allowincell="f" fillcolor="green">
      <v:fill color="green"/>
      <v:stroke weight="1pt"/>
      <v:shadow on="t" type="perspective" color="#4e6128" offset="1pt" offset2="-1pt"/>
      <v:textbox style="mso-fit-shape-to-text:t" inset="1.5mm,1.5mm,1.5mm,1.5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35" w:unhideWhenUsed="0" w:qFormat="1"/>
    <w:lsdException w:name="annotation reference" w:uiPriority="0"/>
    <w:lsdException w:name="Title" w:semiHidden="0" w:uiPriority="10" w:unhideWhenUsed="0"/>
    <w:lsdException w:name="Default Paragraph Font" w:uiPriority="1"/>
    <w:lsdException w:name="Body Text" w:uiPriority="0"/>
    <w:lsdException w:name="Subtitle" w:uiPriority="1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D6BAD"/>
    <w:pPr>
      <w:spacing w:after="120"/>
      <w:jc w:val="both"/>
    </w:pPr>
    <w:rPr>
      <w:szCs w:val="24"/>
      <w:lang w:eastAsia="en-US"/>
    </w:rPr>
  </w:style>
  <w:style w:type="paragraph" w:styleId="Heading1">
    <w:name w:val="heading 1"/>
    <w:basedOn w:val="Normal"/>
    <w:next w:val="Normal"/>
    <w:uiPriority w:val="1"/>
    <w:qFormat/>
    <w:rsid w:val="0003440B"/>
    <w:pPr>
      <w:keepNext/>
      <w:numPr>
        <w:numId w:val="1"/>
      </w:numPr>
      <w:spacing w:before="240" w:after="240"/>
      <w:jc w:val="left"/>
      <w:outlineLvl w:val="0"/>
    </w:pPr>
    <w:rPr>
      <w:rFonts w:cs="Arial"/>
      <w:b/>
      <w:bCs/>
      <w:color w:val="469C23" w:themeColor="text2"/>
      <w:sz w:val="40"/>
      <w:szCs w:val="32"/>
    </w:rPr>
  </w:style>
  <w:style w:type="paragraph" w:styleId="Heading2">
    <w:name w:val="heading 2"/>
    <w:basedOn w:val="Normal"/>
    <w:next w:val="Normal"/>
    <w:uiPriority w:val="1"/>
    <w:qFormat/>
    <w:rsid w:val="0003440B"/>
    <w:pPr>
      <w:keepNext/>
      <w:numPr>
        <w:ilvl w:val="1"/>
        <w:numId w:val="1"/>
      </w:numPr>
      <w:spacing w:before="240"/>
      <w:jc w:val="left"/>
      <w:outlineLvl w:val="1"/>
    </w:pPr>
    <w:rPr>
      <w:rFonts w:cs="Arial"/>
      <w:b/>
      <w:bCs/>
      <w:iCs/>
      <w:color w:val="469C23" w:themeColor="text2"/>
      <w:sz w:val="32"/>
      <w:szCs w:val="28"/>
    </w:rPr>
  </w:style>
  <w:style w:type="paragraph" w:styleId="Heading3">
    <w:name w:val="heading 3"/>
    <w:basedOn w:val="Normal"/>
    <w:next w:val="Normal"/>
    <w:uiPriority w:val="1"/>
    <w:qFormat/>
    <w:rsid w:val="0003440B"/>
    <w:pPr>
      <w:keepNext/>
      <w:numPr>
        <w:ilvl w:val="2"/>
        <w:numId w:val="1"/>
      </w:numPr>
      <w:spacing w:before="120"/>
      <w:jc w:val="left"/>
      <w:outlineLvl w:val="2"/>
    </w:pPr>
    <w:rPr>
      <w:rFonts w:cs="Arial"/>
      <w:b/>
      <w:bCs/>
      <w:color w:val="469C23" w:themeColor="text2"/>
      <w:sz w:val="24"/>
      <w:szCs w:val="26"/>
    </w:rPr>
  </w:style>
  <w:style w:type="paragraph" w:styleId="Heading4">
    <w:name w:val="heading 4"/>
    <w:basedOn w:val="Normal"/>
    <w:next w:val="Normal"/>
    <w:uiPriority w:val="1"/>
    <w:qFormat/>
    <w:rsid w:val="0003440B"/>
    <w:pPr>
      <w:keepNext/>
      <w:numPr>
        <w:ilvl w:val="3"/>
        <w:numId w:val="1"/>
      </w:numPr>
      <w:spacing w:before="120"/>
      <w:jc w:val="left"/>
      <w:outlineLvl w:val="3"/>
    </w:pPr>
    <w:rPr>
      <w:b/>
      <w:bCs/>
      <w:i/>
      <w:color w:val="469C23" w:themeColor="text2"/>
      <w:szCs w:val="28"/>
    </w:rPr>
  </w:style>
  <w:style w:type="paragraph" w:styleId="Heading5">
    <w:name w:val="heading 5"/>
    <w:basedOn w:val="Normal"/>
    <w:next w:val="Normal"/>
    <w:semiHidden/>
    <w:unhideWhenUsed/>
    <w:rsid w:val="008D6BAD"/>
    <w:pPr>
      <w:numPr>
        <w:ilvl w:val="4"/>
        <w:numId w:val="1"/>
      </w:numPr>
      <w:spacing w:before="120"/>
      <w:outlineLvl w:val="4"/>
    </w:pPr>
    <w:rPr>
      <w:b/>
      <w:bCs/>
      <w:iCs/>
      <w:szCs w:val="26"/>
    </w:rPr>
  </w:style>
  <w:style w:type="paragraph" w:styleId="Heading6">
    <w:name w:val="heading 6"/>
    <w:basedOn w:val="Normal"/>
    <w:next w:val="Normal"/>
    <w:semiHidden/>
    <w:unhideWhenUsed/>
    <w:rsid w:val="008D6BAD"/>
    <w:pPr>
      <w:numPr>
        <w:ilvl w:val="5"/>
        <w:numId w:val="1"/>
      </w:numPr>
      <w:spacing w:before="120"/>
      <w:outlineLvl w:val="5"/>
    </w:pPr>
    <w:rPr>
      <w:b/>
      <w:bCs/>
      <w:szCs w:val="22"/>
    </w:rPr>
  </w:style>
  <w:style w:type="paragraph" w:styleId="Heading7">
    <w:name w:val="heading 7"/>
    <w:basedOn w:val="Normal"/>
    <w:next w:val="Normal"/>
    <w:semiHidden/>
    <w:unhideWhenUsed/>
    <w:rsid w:val="008D6BAD"/>
    <w:pPr>
      <w:numPr>
        <w:ilvl w:val="6"/>
        <w:numId w:val="1"/>
      </w:numPr>
      <w:spacing w:before="120"/>
      <w:outlineLvl w:val="6"/>
    </w:pPr>
    <w:rPr>
      <w:b/>
    </w:rPr>
  </w:style>
  <w:style w:type="paragraph" w:styleId="Heading8">
    <w:name w:val="heading 8"/>
    <w:basedOn w:val="Normal"/>
    <w:next w:val="Normal"/>
    <w:semiHidden/>
    <w:unhideWhenUsed/>
    <w:rsid w:val="008D6BAD"/>
    <w:pPr>
      <w:numPr>
        <w:ilvl w:val="7"/>
        <w:numId w:val="1"/>
      </w:numPr>
      <w:spacing w:before="240" w:after="60"/>
      <w:outlineLvl w:val="7"/>
    </w:pPr>
    <w:rPr>
      <w:b/>
      <w:iCs/>
    </w:rPr>
  </w:style>
  <w:style w:type="paragraph" w:styleId="Heading9">
    <w:name w:val="heading 9"/>
    <w:basedOn w:val="Normal"/>
    <w:next w:val="Normal"/>
    <w:semiHidden/>
    <w:unhideWhenUsed/>
    <w:rsid w:val="008D6BAD"/>
    <w:pPr>
      <w:numPr>
        <w:ilvl w:val="8"/>
        <w:numId w:val="1"/>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D6BAD"/>
    <w:pPr>
      <w:tabs>
        <w:tab w:val="center" w:pos="4153"/>
        <w:tab w:val="right" w:pos="8306"/>
      </w:tabs>
    </w:pPr>
    <w:rPr>
      <w:szCs w:val="24"/>
      <w:lang w:eastAsia="en-US"/>
    </w:rPr>
  </w:style>
  <w:style w:type="paragraph" w:styleId="Header">
    <w:name w:val="header"/>
    <w:link w:val="HeaderChar"/>
    <w:uiPriority w:val="99"/>
    <w:unhideWhenUsed/>
    <w:rsid w:val="008D6BAD"/>
    <w:pPr>
      <w:tabs>
        <w:tab w:val="right" w:pos="9072"/>
      </w:tabs>
    </w:pPr>
    <w:rPr>
      <w:szCs w:val="24"/>
      <w:lang w:eastAsia="en-US"/>
    </w:rPr>
  </w:style>
  <w:style w:type="paragraph" w:customStyle="1" w:styleId="xAEAbackocverStyleRGB7015635LeftAfter10pt">
    <w:name w:val="xAEA back ocver Style (RGB(7015635)) Left After: 10 pt"/>
    <w:basedOn w:val="Normal"/>
    <w:uiPriority w:val="99"/>
    <w:rsid w:val="00D523F0"/>
    <w:pPr>
      <w:spacing w:after="240"/>
      <w:jc w:val="left"/>
    </w:pPr>
    <w:rPr>
      <w:color w:val="469C23"/>
      <w:szCs w:val="20"/>
    </w:rPr>
  </w:style>
  <w:style w:type="paragraph" w:styleId="TOC1">
    <w:name w:val="toc 1"/>
    <w:basedOn w:val="Normal"/>
    <w:next w:val="Normal"/>
    <w:uiPriority w:val="39"/>
    <w:unhideWhenUsed/>
    <w:rsid w:val="008D6BAD"/>
    <w:pPr>
      <w:tabs>
        <w:tab w:val="left" w:pos="567"/>
        <w:tab w:val="right" w:leader="dot" w:pos="9060"/>
      </w:tabs>
      <w:spacing w:before="120" w:after="0"/>
      <w:jc w:val="left"/>
    </w:pPr>
    <w:rPr>
      <w:b/>
      <w:noProof/>
      <w:sz w:val="22"/>
      <w:szCs w:val="22"/>
    </w:rPr>
  </w:style>
  <w:style w:type="paragraph" w:styleId="TOC2">
    <w:name w:val="toc 2"/>
    <w:basedOn w:val="Normal"/>
    <w:next w:val="Normal"/>
    <w:uiPriority w:val="39"/>
    <w:unhideWhenUsed/>
    <w:rsid w:val="008D6BAD"/>
    <w:pPr>
      <w:tabs>
        <w:tab w:val="left" w:pos="1200"/>
        <w:tab w:val="right" w:leader="dot" w:pos="9060"/>
      </w:tabs>
      <w:spacing w:after="0"/>
      <w:ind w:left="567"/>
      <w:jc w:val="left"/>
    </w:pPr>
    <w:rPr>
      <w:noProof/>
    </w:rPr>
  </w:style>
  <w:style w:type="paragraph" w:styleId="TOC3">
    <w:name w:val="toc 3"/>
    <w:basedOn w:val="Normal"/>
    <w:next w:val="Normal"/>
    <w:uiPriority w:val="39"/>
    <w:unhideWhenUsed/>
    <w:rsid w:val="008D6BAD"/>
    <w:pPr>
      <w:tabs>
        <w:tab w:val="left" w:pos="1701"/>
        <w:tab w:val="right" w:leader="dot" w:pos="9060"/>
      </w:tabs>
      <w:spacing w:after="0"/>
      <w:ind w:left="709"/>
      <w:jc w:val="left"/>
    </w:pPr>
    <w:rPr>
      <w:i/>
      <w:noProof/>
    </w:rPr>
  </w:style>
  <w:style w:type="paragraph" w:styleId="TOC4">
    <w:name w:val="toc 4"/>
    <w:basedOn w:val="Normal"/>
    <w:next w:val="Normal"/>
    <w:autoRedefine/>
    <w:semiHidden/>
    <w:rsid w:val="008D6BAD"/>
    <w:pPr>
      <w:spacing w:after="0"/>
      <w:ind w:left="600"/>
      <w:jc w:val="left"/>
    </w:pPr>
  </w:style>
  <w:style w:type="paragraph" w:styleId="TOC5">
    <w:name w:val="toc 5"/>
    <w:basedOn w:val="Normal"/>
    <w:next w:val="Normal"/>
    <w:autoRedefine/>
    <w:semiHidden/>
    <w:rsid w:val="008D6BAD"/>
    <w:pPr>
      <w:spacing w:after="0"/>
      <w:ind w:left="800"/>
      <w:jc w:val="left"/>
    </w:pPr>
  </w:style>
  <w:style w:type="paragraph" w:styleId="TOC6">
    <w:name w:val="toc 6"/>
    <w:basedOn w:val="Normal"/>
    <w:next w:val="Normal"/>
    <w:autoRedefine/>
    <w:semiHidden/>
    <w:rsid w:val="008D6BAD"/>
    <w:pPr>
      <w:spacing w:after="0"/>
      <w:ind w:left="1000"/>
      <w:jc w:val="left"/>
    </w:pPr>
  </w:style>
  <w:style w:type="paragraph" w:styleId="TOC7">
    <w:name w:val="toc 7"/>
    <w:basedOn w:val="Normal"/>
    <w:next w:val="Normal"/>
    <w:autoRedefine/>
    <w:semiHidden/>
    <w:rsid w:val="008D6BAD"/>
    <w:pPr>
      <w:spacing w:after="0"/>
      <w:ind w:left="1200"/>
      <w:jc w:val="left"/>
    </w:pPr>
  </w:style>
  <w:style w:type="paragraph" w:styleId="TOC8">
    <w:name w:val="toc 8"/>
    <w:basedOn w:val="Normal"/>
    <w:next w:val="Normal"/>
    <w:autoRedefine/>
    <w:semiHidden/>
    <w:rsid w:val="008D6BAD"/>
    <w:pPr>
      <w:spacing w:after="0"/>
      <w:ind w:left="1400"/>
      <w:jc w:val="left"/>
    </w:pPr>
  </w:style>
  <w:style w:type="paragraph" w:styleId="TOC9">
    <w:name w:val="toc 9"/>
    <w:basedOn w:val="Normal"/>
    <w:next w:val="Normal"/>
    <w:autoRedefine/>
    <w:semiHidden/>
    <w:rsid w:val="008D6BAD"/>
    <w:pPr>
      <w:spacing w:after="0"/>
      <w:ind w:left="1600"/>
      <w:jc w:val="left"/>
    </w:pPr>
  </w:style>
  <w:style w:type="character" w:styleId="Hyperlink">
    <w:name w:val="Hyperlink"/>
    <w:basedOn w:val="DefaultParagraphFont"/>
    <w:uiPriority w:val="99"/>
    <w:unhideWhenUsed/>
    <w:rsid w:val="008D6BAD"/>
    <w:rPr>
      <w:color w:val="0000FF"/>
      <w:u w:val="single"/>
    </w:rPr>
  </w:style>
  <w:style w:type="paragraph" w:styleId="Caption">
    <w:name w:val="caption"/>
    <w:aliases w:val="Tasks,Beschriftung Char2,Beschriftung Char1 Char1,Beschriftung Char Char Char1,Beschriftung Char1 Char Char,Beschriftung Char Char Char Char,Beschriftung Char Char1 Char,Beschriftung Char Char2,Beschriftung Char1 Cha...,Caption Char,Table legen"/>
    <w:basedOn w:val="Normal"/>
    <w:next w:val="Normal"/>
    <w:link w:val="CaptionChar1"/>
    <w:uiPriority w:val="35"/>
    <w:qFormat/>
    <w:rsid w:val="008D6BAD"/>
    <w:pPr>
      <w:tabs>
        <w:tab w:val="left" w:pos="1134"/>
      </w:tabs>
      <w:spacing w:before="240"/>
    </w:pPr>
    <w:rPr>
      <w:b/>
      <w:bCs/>
      <w:sz w:val="18"/>
      <w:szCs w:val="20"/>
    </w:rPr>
  </w:style>
  <w:style w:type="character" w:styleId="PageNumber">
    <w:name w:val="page number"/>
    <w:basedOn w:val="DefaultParagraphFont"/>
    <w:uiPriority w:val="99"/>
    <w:semiHidden/>
    <w:unhideWhenUsed/>
    <w:rsid w:val="008D6BAD"/>
    <w:rPr>
      <w:rFonts w:ascii="Arial" w:hAnsi="Arial"/>
      <w:sz w:val="20"/>
    </w:rPr>
  </w:style>
  <w:style w:type="paragraph" w:customStyle="1" w:styleId="Tableheading">
    <w:name w:val="Table heading"/>
    <w:basedOn w:val="Normal"/>
    <w:uiPriority w:val="1"/>
    <w:rsid w:val="008D6BAD"/>
    <w:rPr>
      <w:b/>
    </w:rPr>
  </w:style>
  <w:style w:type="paragraph" w:customStyle="1" w:styleId="Tablecolumnheading">
    <w:name w:val="Table column heading"/>
    <w:basedOn w:val="Tablecontent"/>
    <w:uiPriority w:val="1"/>
    <w:rsid w:val="008D6BAD"/>
    <w:rPr>
      <w:b/>
      <w:color w:val="FFFFFF"/>
    </w:rPr>
  </w:style>
  <w:style w:type="paragraph" w:customStyle="1" w:styleId="Tablecontent">
    <w:name w:val="Table content"/>
    <w:basedOn w:val="Normal"/>
    <w:uiPriority w:val="1"/>
    <w:rsid w:val="008D6BAD"/>
    <w:pPr>
      <w:spacing w:after="0"/>
      <w:jc w:val="left"/>
    </w:pPr>
    <w:rPr>
      <w:szCs w:val="20"/>
    </w:rPr>
  </w:style>
  <w:style w:type="paragraph" w:styleId="FootnoteText">
    <w:name w:val="footnote text"/>
    <w:basedOn w:val="Normal"/>
    <w:link w:val="FootnoteTextChar"/>
    <w:semiHidden/>
    <w:rsid w:val="008D6BAD"/>
    <w:pPr>
      <w:spacing w:after="0"/>
      <w:jc w:val="left"/>
    </w:pPr>
    <w:rPr>
      <w:sz w:val="14"/>
      <w:szCs w:val="20"/>
    </w:rPr>
  </w:style>
  <w:style w:type="character" w:styleId="CommentReference">
    <w:name w:val="annotation reference"/>
    <w:basedOn w:val="DefaultParagraphFont"/>
    <w:semiHidden/>
    <w:rsid w:val="008D6BAD"/>
    <w:rPr>
      <w:sz w:val="16"/>
      <w:szCs w:val="16"/>
    </w:rPr>
  </w:style>
  <w:style w:type="paragraph" w:styleId="CommentText">
    <w:name w:val="annotation text"/>
    <w:basedOn w:val="Normal"/>
    <w:link w:val="CommentTextChar"/>
    <w:semiHidden/>
    <w:rsid w:val="008D6BAD"/>
    <w:rPr>
      <w:szCs w:val="20"/>
    </w:rPr>
  </w:style>
  <w:style w:type="paragraph" w:customStyle="1" w:styleId="Bulletedtext">
    <w:name w:val="Bulleted text"/>
    <w:basedOn w:val="Normal"/>
    <w:uiPriority w:val="3"/>
    <w:rsid w:val="008D6BAD"/>
    <w:pPr>
      <w:spacing w:after="60"/>
    </w:pPr>
  </w:style>
  <w:style w:type="character" w:styleId="FollowedHyperlink">
    <w:name w:val="FollowedHyperlink"/>
    <w:basedOn w:val="DefaultParagraphFont"/>
    <w:uiPriority w:val="99"/>
    <w:semiHidden/>
    <w:unhideWhenUsed/>
    <w:rsid w:val="008D6BAD"/>
    <w:rPr>
      <w:color w:val="548DD4"/>
      <w:u w:val="single"/>
    </w:rPr>
  </w:style>
  <w:style w:type="paragraph" w:styleId="BalloonText">
    <w:name w:val="Balloon Text"/>
    <w:basedOn w:val="Normal"/>
    <w:semiHidden/>
    <w:rsid w:val="008D6BAD"/>
    <w:rPr>
      <w:rFonts w:ascii="Tahoma" w:hAnsi="Tahoma" w:cs="Tahoma"/>
      <w:sz w:val="16"/>
      <w:szCs w:val="16"/>
    </w:rPr>
  </w:style>
  <w:style w:type="paragraph" w:customStyle="1" w:styleId="QAQC-question">
    <w:name w:val="QA/QC - question"/>
    <w:uiPriority w:val="99"/>
    <w:rsid w:val="008D6BAD"/>
    <w:pPr>
      <w:spacing w:after="120"/>
    </w:pPr>
    <w:rPr>
      <w:b/>
      <w:bCs/>
      <w:noProof/>
      <w:color w:val="008000"/>
      <w:lang w:eastAsia="en-US"/>
    </w:rPr>
  </w:style>
  <w:style w:type="table" w:styleId="TableGrid">
    <w:name w:val="Table Grid"/>
    <w:basedOn w:val="TableNormal"/>
    <w:uiPriority w:val="59"/>
    <w:rsid w:val="008D6B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main-Coverpage">
    <w:name w:val="Title-main - Coverpage"/>
    <w:basedOn w:val="Header"/>
    <w:uiPriority w:val="3"/>
    <w:rsid w:val="008D6BAD"/>
    <w:pPr>
      <w:spacing w:after="240"/>
      <w:jc w:val="right"/>
    </w:pPr>
    <w:rPr>
      <w:b/>
      <w:bCs/>
      <w:color w:val="4D4D4D"/>
      <w:kern w:val="72"/>
      <w:sz w:val="52"/>
      <w:szCs w:val="20"/>
    </w:rPr>
  </w:style>
  <w:style w:type="paragraph" w:customStyle="1" w:styleId="Tital-sub-Coverpage">
    <w:name w:val="Tital-sub - Coverpage"/>
    <w:basedOn w:val="Header"/>
    <w:uiPriority w:val="3"/>
    <w:rsid w:val="008D6BAD"/>
    <w:pPr>
      <w:ind w:right="-1"/>
      <w:jc w:val="right"/>
    </w:pPr>
    <w:rPr>
      <w:color w:val="008000"/>
      <w:kern w:val="72"/>
      <w:sz w:val="40"/>
      <w:szCs w:val="40"/>
    </w:rPr>
  </w:style>
  <w:style w:type="paragraph" w:customStyle="1" w:styleId="Title-Ref-Coverpage">
    <w:name w:val="Title-Ref - Coverpage"/>
    <w:basedOn w:val="Header"/>
    <w:uiPriority w:val="3"/>
    <w:rsid w:val="008D6BAD"/>
    <w:pPr>
      <w:ind w:right="-1"/>
      <w:jc w:val="right"/>
    </w:pPr>
    <w:rPr>
      <w:color w:val="92D050"/>
      <w:kern w:val="72"/>
      <w:sz w:val="28"/>
      <w:szCs w:val="28"/>
    </w:rPr>
  </w:style>
  <w:style w:type="character" w:customStyle="1" w:styleId="Heading-ExecSum">
    <w:name w:val="Heading - ExecSum"/>
    <w:basedOn w:val="DefaultParagraphFont"/>
    <w:uiPriority w:val="3"/>
    <w:rsid w:val="008D6BAD"/>
    <w:rPr>
      <w:b/>
      <w:bCs/>
      <w:color w:val="008000"/>
      <w:sz w:val="40"/>
    </w:rPr>
  </w:style>
  <w:style w:type="paragraph" w:customStyle="1" w:styleId="Heading-Appendix">
    <w:name w:val="Heading - Appendix"/>
    <w:next w:val="Normal"/>
    <w:uiPriority w:val="3"/>
    <w:qFormat/>
    <w:rsid w:val="0003440B"/>
    <w:pPr>
      <w:keepNext/>
      <w:pageBreakBefore/>
      <w:spacing w:before="120" w:after="240"/>
    </w:pPr>
    <w:rPr>
      <w:rFonts w:cs="Arial"/>
      <w:b/>
      <w:bCs/>
      <w:color w:val="469C23" w:themeColor="text2"/>
      <w:sz w:val="40"/>
      <w:szCs w:val="32"/>
      <w:lang w:eastAsia="en-US"/>
    </w:rPr>
  </w:style>
  <w:style w:type="paragraph" w:customStyle="1" w:styleId="Heading-TOC">
    <w:name w:val="Heading - TOC"/>
    <w:uiPriority w:val="3"/>
    <w:rsid w:val="008D6BAD"/>
    <w:pPr>
      <w:spacing w:before="120" w:after="240"/>
    </w:pPr>
    <w:rPr>
      <w:rFonts w:cs="Arial"/>
      <w:b/>
      <w:bCs/>
      <w:color w:val="008000"/>
      <w:sz w:val="40"/>
      <w:szCs w:val="32"/>
      <w:lang w:eastAsia="en-US"/>
    </w:rPr>
  </w:style>
  <w:style w:type="paragraph" w:styleId="BodyText">
    <w:name w:val="Body Text"/>
    <w:basedOn w:val="Normal"/>
    <w:link w:val="BodyTextChar"/>
    <w:semiHidden/>
    <w:rsid w:val="008D6BAD"/>
    <w:pPr>
      <w:spacing w:after="0"/>
      <w:jc w:val="left"/>
    </w:pPr>
    <w:rPr>
      <w:rFonts w:cs="Arial"/>
      <w:sz w:val="22"/>
    </w:rPr>
  </w:style>
  <w:style w:type="character" w:customStyle="1" w:styleId="BodyTextChar">
    <w:name w:val="Body Text Char"/>
    <w:basedOn w:val="DefaultParagraphFont"/>
    <w:link w:val="BodyText"/>
    <w:semiHidden/>
    <w:rsid w:val="008D6BAD"/>
    <w:rPr>
      <w:rFonts w:cs="Arial"/>
      <w:sz w:val="22"/>
      <w:szCs w:val="24"/>
      <w:lang w:eastAsia="en-US"/>
    </w:rPr>
  </w:style>
  <w:style w:type="character" w:styleId="FootnoteReference">
    <w:name w:val="footnote reference"/>
    <w:basedOn w:val="DefaultParagraphFont"/>
    <w:uiPriority w:val="99"/>
    <w:semiHidden/>
    <w:unhideWhenUsed/>
    <w:rsid w:val="008D6BAD"/>
    <w:rPr>
      <w:vertAlign w:val="superscript"/>
    </w:rPr>
  </w:style>
  <w:style w:type="paragraph" w:customStyle="1" w:styleId="AEAToC">
    <w:name w:val="AEA ToC"/>
    <w:uiPriority w:val="99"/>
    <w:rsid w:val="008D6BAD"/>
    <w:pPr>
      <w:spacing w:after="200" w:line="276" w:lineRule="auto"/>
    </w:pPr>
    <w:rPr>
      <w:rFonts w:asciiTheme="minorHAnsi" w:eastAsiaTheme="minorEastAsia" w:hAnsiTheme="minorHAnsi" w:cstheme="minorBidi"/>
      <w:sz w:val="22"/>
      <w:szCs w:val="22"/>
      <w:lang w:val="en-US" w:eastAsia="en-US"/>
    </w:rPr>
  </w:style>
  <w:style w:type="character" w:styleId="PlaceholderText">
    <w:name w:val="Placeholder Text"/>
    <w:basedOn w:val="DefaultParagraphFont"/>
    <w:uiPriority w:val="99"/>
    <w:semiHidden/>
    <w:rsid w:val="008D6BAD"/>
    <w:rPr>
      <w:color w:val="808080"/>
    </w:rPr>
  </w:style>
  <w:style w:type="table" w:styleId="LightShading-Accent2">
    <w:name w:val="Light Shading Accent 2"/>
    <w:basedOn w:val="TableNormal"/>
    <w:uiPriority w:val="60"/>
    <w:rsid w:val="008D6BA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D6BAD"/>
    <w:rPr>
      <w:color w:val="365F91" w:themeColor="accent3" w:themeShade="BF"/>
    </w:rPr>
    <w:tblPr>
      <w:tblStyleRowBandSize w:val="1"/>
      <w:tblStyleColBandSize w:val="1"/>
      <w:tblBorders>
        <w:top w:val="single" w:sz="8" w:space="0" w:color="4F81BD" w:themeColor="accent3"/>
        <w:bottom w:val="single" w:sz="8" w:space="0" w:color="4F81BD" w:themeColor="accent3"/>
      </w:tblBorders>
    </w:tblPr>
    <w:tblStylePr w:type="firstRow">
      <w:pPr>
        <w:spacing w:before="0" w:after="0" w:line="240" w:lineRule="auto"/>
      </w:pPr>
      <w:rPr>
        <w:b/>
        <w:bCs/>
      </w:rPr>
      <w:tblPr/>
      <w:tcPr>
        <w:tcBorders>
          <w:top w:val="single" w:sz="8" w:space="0" w:color="4F81BD" w:themeColor="accent3"/>
          <w:left w:val="nil"/>
          <w:bottom w:val="single" w:sz="8" w:space="0" w:color="4F81BD" w:themeColor="accent3"/>
          <w:right w:val="nil"/>
          <w:insideH w:val="nil"/>
          <w:insideV w:val="nil"/>
        </w:tcBorders>
      </w:tcPr>
    </w:tblStylePr>
    <w:tblStylePr w:type="lastRow">
      <w:pPr>
        <w:spacing w:before="0" w:after="0" w:line="240" w:lineRule="auto"/>
      </w:pPr>
      <w:rPr>
        <w:b/>
        <w:bCs/>
      </w:rPr>
      <w:tblPr/>
      <w:tcPr>
        <w:tcBorders>
          <w:top w:val="single" w:sz="8" w:space="0" w:color="4F81BD" w:themeColor="accent3"/>
          <w:left w:val="nil"/>
          <w:bottom w:val="single" w:sz="8" w:space="0" w:color="4F81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3" w:themeFillTint="3F"/>
      </w:tcPr>
    </w:tblStylePr>
    <w:tblStylePr w:type="band1Horz">
      <w:tblPr/>
      <w:tcPr>
        <w:tcBorders>
          <w:left w:val="nil"/>
          <w:right w:val="nil"/>
          <w:insideH w:val="nil"/>
          <w:insideV w:val="nil"/>
        </w:tcBorders>
        <w:shd w:val="clear" w:color="auto" w:fill="D3DFEE" w:themeFill="accent3" w:themeFillTint="3F"/>
      </w:tcPr>
    </w:tblStylePr>
  </w:style>
  <w:style w:type="table" w:styleId="LightShading-Accent4">
    <w:name w:val="Light Shading Accent 4"/>
    <w:basedOn w:val="TableNormal"/>
    <w:uiPriority w:val="60"/>
    <w:rsid w:val="008D6BA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overHeader2">
    <w:name w:val="CoverHeader2"/>
    <w:uiPriority w:val="1"/>
    <w:qFormat/>
    <w:rsid w:val="008D6BAD"/>
    <w:rPr>
      <w:b/>
      <w:color w:val="92D050"/>
      <w:sz w:val="36"/>
      <w:szCs w:val="40"/>
    </w:rPr>
  </w:style>
  <w:style w:type="character" w:customStyle="1" w:styleId="CoverHeader1">
    <w:name w:val="CoverHeader1"/>
    <w:uiPriority w:val="1"/>
    <w:qFormat/>
    <w:rsid w:val="008D6BAD"/>
    <w:rPr>
      <w:b/>
      <w:color w:val="808080"/>
      <w:sz w:val="36"/>
      <w:szCs w:val="40"/>
    </w:rPr>
  </w:style>
  <w:style w:type="paragraph" w:customStyle="1" w:styleId="QA-Page">
    <w:name w:val="QA-Page"/>
    <w:rsid w:val="008D6BAD"/>
    <w:pPr>
      <w:tabs>
        <w:tab w:val="left" w:pos="2366"/>
      </w:tabs>
    </w:pPr>
    <w:rPr>
      <w:szCs w:val="24"/>
      <w:lang w:eastAsia="en-US"/>
    </w:rPr>
  </w:style>
  <w:style w:type="paragraph" w:customStyle="1" w:styleId="CoverQA">
    <w:name w:val="CoverQA"/>
    <w:next w:val="Normal"/>
    <w:rsid w:val="008D6BAD"/>
    <w:rPr>
      <w:color w:val="7F7F7F" w:themeColor="text1" w:themeTint="80"/>
      <w:szCs w:val="24"/>
      <w:lang w:eastAsia="en-US"/>
    </w:rPr>
  </w:style>
  <w:style w:type="character" w:customStyle="1" w:styleId="QuotationsCallout">
    <w:name w:val="Quotations / Callout"/>
    <w:basedOn w:val="DefaultParagraphFont"/>
    <w:qFormat/>
    <w:rsid w:val="008D6BAD"/>
    <w:rPr>
      <w:rFonts w:asciiTheme="minorHAnsi" w:hAnsiTheme="minorHAnsi"/>
      <w:color w:val="595959" w:themeColor="text1" w:themeTint="A6"/>
      <w:sz w:val="24"/>
    </w:rPr>
  </w:style>
  <w:style w:type="character" w:customStyle="1" w:styleId="FooterChar">
    <w:name w:val="Footer Char"/>
    <w:basedOn w:val="DefaultParagraphFont"/>
    <w:link w:val="Footer"/>
    <w:uiPriority w:val="99"/>
    <w:rsid w:val="00DC48DB"/>
    <w:rPr>
      <w:szCs w:val="24"/>
      <w:lang w:eastAsia="en-US"/>
    </w:rPr>
  </w:style>
  <w:style w:type="character" w:customStyle="1" w:styleId="HeaderChar">
    <w:name w:val="Header Char"/>
    <w:basedOn w:val="DefaultParagraphFont"/>
    <w:link w:val="Header"/>
    <w:uiPriority w:val="99"/>
    <w:rsid w:val="005B622E"/>
    <w:rPr>
      <w:szCs w:val="24"/>
      <w:lang w:eastAsia="en-US"/>
    </w:rPr>
  </w:style>
  <w:style w:type="paragraph" w:customStyle="1" w:styleId="BackcoverStyleRGB7015635LeftAfter10pt">
    <w:name w:val="Back cover Style (RGB(7015635)) Left After: 10 pt"/>
    <w:basedOn w:val="Normal"/>
    <w:uiPriority w:val="99"/>
    <w:rsid w:val="008D6BAD"/>
    <w:pPr>
      <w:spacing w:after="240"/>
      <w:jc w:val="left"/>
    </w:pPr>
    <w:rPr>
      <w:color w:val="469C23"/>
      <w:szCs w:val="20"/>
    </w:rPr>
  </w:style>
  <w:style w:type="paragraph" w:styleId="ListParagraph">
    <w:name w:val="List Paragraph"/>
    <w:aliases w:val="Heading 2_sj,Dot pt,Numbered Para 1,No Spacing1,List Paragraph Char Char Char,Indicator Text,List Paragraph1,Bullet Points,MAIN CONTENT,List Paragraph12,F5 List Paragraph,1st level - Bullet List Paragraph,Lettre d'introduction,Report Para"/>
    <w:basedOn w:val="Normal"/>
    <w:link w:val="ListParagraphChar"/>
    <w:uiPriority w:val="34"/>
    <w:unhideWhenUsed/>
    <w:qFormat/>
    <w:rsid w:val="008D6BAD"/>
    <w:pPr>
      <w:numPr>
        <w:numId w:val="2"/>
      </w:numPr>
      <w:spacing w:after="60"/>
    </w:pPr>
  </w:style>
  <w:style w:type="table" w:customStyle="1" w:styleId="Ricardo-AEATableStyle">
    <w:name w:val="Ricardo-AEA Table Style"/>
    <w:basedOn w:val="TableNormal"/>
    <w:uiPriority w:val="99"/>
    <w:qFormat/>
    <w:rsid w:val="0003440B"/>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
    <w:tblStylePr w:type="firstRow">
      <w:pPr>
        <w:wordWrap/>
        <w:spacing w:beforeLines="0" w:beforeAutospacing="0" w:afterLines="0" w:afterAutospacing="0" w:line="240" w:lineRule="auto"/>
        <w:contextualSpacing w:val="0"/>
      </w:pPr>
      <w:rPr>
        <w:rFonts w:ascii="Arial" w:hAnsi="Arial"/>
        <w:b/>
        <w:color w:val="FFFFFF" w:themeColor="background1"/>
        <w:sz w:val="20"/>
      </w:rPr>
      <w:tblPr/>
      <w:tcPr>
        <w:shd w:val="clear" w:color="auto" w:fill="469C23" w:themeFill="text2"/>
      </w:tcPr>
    </w:tblStylePr>
    <w:tblStylePr w:type="firstCol">
      <w:rPr>
        <w:rFonts w:ascii="Arial" w:hAnsi="Arial"/>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paragraph" w:customStyle="1" w:styleId="StyleQAQC-questionRightBefore3ptAfter3pt">
    <w:name w:val="Style QA/QC - question + Right Before:  3 pt After:  3 pt"/>
    <w:basedOn w:val="Normal"/>
    <w:rsid w:val="008D6BAD"/>
    <w:pPr>
      <w:spacing w:before="120" w:after="0"/>
      <w:jc w:val="left"/>
    </w:pPr>
    <w:rPr>
      <w:b/>
      <w:bCs/>
      <w:noProof/>
      <w:color w:val="008000"/>
      <w:szCs w:val="20"/>
    </w:rPr>
  </w:style>
  <w:style w:type="paragraph" w:styleId="CommentSubject">
    <w:name w:val="annotation subject"/>
    <w:basedOn w:val="CommentText"/>
    <w:next w:val="CommentText"/>
    <w:link w:val="CommentSubjectChar"/>
    <w:uiPriority w:val="99"/>
    <w:semiHidden/>
    <w:unhideWhenUsed/>
    <w:rsid w:val="007E6462"/>
    <w:rPr>
      <w:b/>
      <w:bCs/>
    </w:rPr>
  </w:style>
  <w:style w:type="character" w:customStyle="1" w:styleId="CommentTextChar">
    <w:name w:val="Comment Text Char"/>
    <w:basedOn w:val="DefaultParagraphFont"/>
    <w:link w:val="CommentText"/>
    <w:semiHidden/>
    <w:rsid w:val="007E6462"/>
    <w:rPr>
      <w:lang w:eastAsia="en-US"/>
    </w:rPr>
  </w:style>
  <w:style w:type="character" w:customStyle="1" w:styleId="CommentSubjectChar">
    <w:name w:val="Comment Subject Char"/>
    <w:basedOn w:val="CommentTextChar"/>
    <w:link w:val="CommentSubject"/>
    <w:rsid w:val="007E6462"/>
    <w:rPr>
      <w:lang w:eastAsia="en-US"/>
    </w:rPr>
  </w:style>
  <w:style w:type="paragraph" w:customStyle="1" w:styleId="Default">
    <w:name w:val="Default"/>
    <w:rsid w:val="007B2F53"/>
    <w:pPr>
      <w:autoSpaceDE w:val="0"/>
      <w:autoSpaceDN w:val="0"/>
      <w:adjustRightInd w:val="0"/>
    </w:pPr>
    <w:rPr>
      <w:rFonts w:cs="Arial"/>
      <w:color w:val="000000"/>
      <w:sz w:val="24"/>
      <w:szCs w:val="24"/>
    </w:rPr>
  </w:style>
  <w:style w:type="paragraph" w:styleId="Revision">
    <w:name w:val="Revision"/>
    <w:hidden/>
    <w:uiPriority w:val="99"/>
    <w:semiHidden/>
    <w:rsid w:val="0040363F"/>
    <w:rPr>
      <w:szCs w:val="24"/>
      <w:lang w:eastAsia="en-US"/>
    </w:rPr>
  </w:style>
  <w:style w:type="character" w:customStyle="1" w:styleId="FootnoteTextChar">
    <w:name w:val="Footnote Text Char"/>
    <w:link w:val="FootnoteText"/>
    <w:semiHidden/>
    <w:rsid w:val="006B7233"/>
    <w:rPr>
      <w:sz w:val="14"/>
      <w:lang w:eastAsia="en-US"/>
    </w:rPr>
  </w:style>
  <w:style w:type="character" w:customStyle="1" w:styleId="ListParagraphChar">
    <w:name w:val="List Paragraph Char"/>
    <w:aliases w:val="Heading 2_sj Char,Dot pt Char,Numbered Para 1 Char,No Spacing1 Char,List Paragraph Char Char Char Char,Indicator Text Char,List Paragraph1 Char,Bullet Points Char,MAIN CONTENT Char,List Paragraph12 Char,F5 List Paragraph Char"/>
    <w:link w:val="ListParagraph"/>
    <w:uiPriority w:val="34"/>
    <w:qFormat/>
    <w:locked/>
    <w:rsid w:val="005A62FC"/>
    <w:rPr>
      <w:szCs w:val="24"/>
      <w:lang w:eastAsia="en-US"/>
    </w:rPr>
  </w:style>
  <w:style w:type="character" w:customStyle="1" w:styleId="CaptionChar1">
    <w:name w:val="Caption Char1"/>
    <w:aliases w:val="Tasks Char,Beschriftung Char2 Char,Beschriftung Char1 Char1 Char,Beschriftung Char Char Char1 Char,Beschriftung Char1 Char Char Char,Beschriftung Char Char Char Char Char,Beschriftung Char Char1 Char Char,Beschriftung Char Char2 Char"/>
    <w:link w:val="Caption"/>
    <w:uiPriority w:val="35"/>
    <w:rsid w:val="005A62FC"/>
    <w:rPr>
      <w:b/>
      <w:bCs/>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35" w:unhideWhenUsed="0" w:qFormat="1"/>
    <w:lsdException w:name="annotation reference" w:uiPriority="0"/>
    <w:lsdException w:name="Title" w:semiHidden="0" w:uiPriority="10" w:unhideWhenUsed="0"/>
    <w:lsdException w:name="Default Paragraph Font" w:uiPriority="1"/>
    <w:lsdException w:name="Body Text" w:uiPriority="0"/>
    <w:lsdException w:name="Subtitle" w:uiPriority="1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D6BAD"/>
    <w:pPr>
      <w:spacing w:after="120"/>
      <w:jc w:val="both"/>
    </w:pPr>
    <w:rPr>
      <w:szCs w:val="24"/>
      <w:lang w:eastAsia="en-US"/>
    </w:rPr>
  </w:style>
  <w:style w:type="paragraph" w:styleId="Heading1">
    <w:name w:val="heading 1"/>
    <w:basedOn w:val="Normal"/>
    <w:next w:val="Normal"/>
    <w:uiPriority w:val="1"/>
    <w:qFormat/>
    <w:rsid w:val="0003440B"/>
    <w:pPr>
      <w:keepNext/>
      <w:numPr>
        <w:numId w:val="1"/>
      </w:numPr>
      <w:spacing w:before="240" w:after="240"/>
      <w:jc w:val="left"/>
      <w:outlineLvl w:val="0"/>
    </w:pPr>
    <w:rPr>
      <w:rFonts w:cs="Arial"/>
      <w:b/>
      <w:bCs/>
      <w:color w:val="469C23" w:themeColor="text2"/>
      <w:sz w:val="40"/>
      <w:szCs w:val="32"/>
    </w:rPr>
  </w:style>
  <w:style w:type="paragraph" w:styleId="Heading2">
    <w:name w:val="heading 2"/>
    <w:basedOn w:val="Normal"/>
    <w:next w:val="Normal"/>
    <w:uiPriority w:val="1"/>
    <w:qFormat/>
    <w:rsid w:val="0003440B"/>
    <w:pPr>
      <w:keepNext/>
      <w:numPr>
        <w:ilvl w:val="1"/>
        <w:numId w:val="1"/>
      </w:numPr>
      <w:spacing w:before="240"/>
      <w:jc w:val="left"/>
      <w:outlineLvl w:val="1"/>
    </w:pPr>
    <w:rPr>
      <w:rFonts w:cs="Arial"/>
      <w:b/>
      <w:bCs/>
      <w:iCs/>
      <w:color w:val="469C23" w:themeColor="text2"/>
      <w:sz w:val="32"/>
      <w:szCs w:val="28"/>
    </w:rPr>
  </w:style>
  <w:style w:type="paragraph" w:styleId="Heading3">
    <w:name w:val="heading 3"/>
    <w:basedOn w:val="Normal"/>
    <w:next w:val="Normal"/>
    <w:uiPriority w:val="1"/>
    <w:qFormat/>
    <w:rsid w:val="0003440B"/>
    <w:pPr>
      <w:keepNext/>
      <w:numPr>
        <w:ilvl w:val="2"/>
        <w:numId w:val="1"/>
      </w:numPr>
      <w:spacing w:before="120"/>
      <w:jc w:val="left"/>
      <w:outlineLvl w:val="2"/>
    </w:pPr>
    <w:rPr>
      <w:rFonts w:cs="Arial"/>
      <w:b/>
      <w:bCs/>
      <w:color w:val="469C23" w:themeColor="text2"/>
      <w:sz w:val="24"/>
      <w:szCs w:val="26"/>
    </w:rPr>
  </w:style>
  <w:style w:type="paragraph" w:styleId="Heading4">
    <w:name w:val="heading 4"/>
    <w:basedOn w:val="Normal"/>
    <w:next w:val="Normal"/>
    <w:uiPriority w:val="1"/>
    <w:qFormat/>
    <w:rsid w:val="0003440B"/>
    <w:pPr>
      <w:keepNext/>
      <w:numPr>
        <w:ilvl w:val="3"/>
        <w:numId w:val="1"/>
      </w:numPr>
      <w:spacing w:before="120"/>
      <w:jc w:val="left"/>
      <w:outlineLvl w:val="3"/>
    </w:pPr>
    <w:rPr>
      <w:b/>
      <w:bCs/>
      <w:i/>
      <w:color w:val="469C23" w:themeColor="text2"/>
      <w:szCs w:val="28"/>
    </w:rPr>
  </w:style>
  <w:style w:type="paragraph" w:styleId="Heading5">
    <w:name w:val="heading 5"/>
    <w:basedOn w:val="Normal"/>
    <w:next w:val="Normal"/>
    <w:semiHidden/>
    <w:unhideWhenUsed/>
    <w:rsid w:val="008D6BAD"/>
    <w:pPr>
      <w:numPr>
        <w:ilvl w:val="4"/>
        <w:numId w:val="1"/>
      </w:numPr>
      <w:spacing w:before="120"/>
      <w:outlineLvl w:val="4"/>
    </w:pPr>
    <w:rPr>
      <w:b/>
      <w:bCs/>
      <w:iCs/>
      <w:szCs w:val="26"/>
    </w:rPr>
  </w:style>
  <w:style w:type="paragraph" w:styleId="Heading6">
    <w:name w:val="heading 6"/>
    <w:basedOn w:val="Normal"/>
    <w:next w:val="Normal"/>
    <w:semiHidden/>
    <w:unhideWhenUsed/>
    <w:rsid w:val="008D6BAD"/>
    <w:pPr>
      <w:numPr>
        <w:ilvl w:val="5"/>
        <w:numId w:val="1"/>
      </w:numPr>
      <w:spacing w:before="120"/>
      <w:outlineLvl w:val="5"/>
    </w:pPr>
    <w:rPr>
      <w:b/>
      <w:bCs/>
      <w:szCs w:val="22"/>
    </w:rPr>
  </w:style>
  <w:style w:type="paragraph" w:styleId="Heading7">
    <w:name w:val="heading 7"/>
    <w:basedOn w:val="Normal"/>
    <w:next w:val="Normal"/>
    <w:semiHidden/>
    <w:unhideWhenUsed/>
    <w:rsid w:val="008D6BAD"/>
    <w:pPr>
      <w:numPr>
        <w:ilvl w:val="6"/>
        <w:numId w:val="1"/>
      </w:numPr>
      <w:spacing w:before="120"/>
      <w:outlineLvl w:val="6"/>
    </w:pPr>
    <w:rPr>
      <w:b/>
    </w:rPr>
  </w:style>
  <w:style w:type="paragraph" w:styleId="Heading8">
    <w:name w:val="heading 8"/>
    <w:basedOn w:val="Normal"/>
    <w:next w:val="Normal"/>
    <w:semiHidden/>
    <w:unhideWhenUsed/>
    <w:rsid w:val="008D6BAD"/>
    <w:pPr>
      <w:numPr>
        <w:ilvl w:val="7"/>
        <w:numId w:val="1"/>
      </w:numPr>
      <w:spacing w:before="240" w:after="60"/>
      <w:outlineLvl w:val="7"/>
    </w:pPr>
    <w:rPr>
      <w:b/>
      <w:iCs/>
    </w:rPr>
  </w:style>
  <w:style w:type="paragraph" w:styleId="Heading9">
    <w:name w:val="heading 9"/>
    <w:basedOn w:val="Normal"/>
    <w:next w:val="Normal"/>
    <w:semiHidden/>
    <w:unhideWhenUsed/>
    <w:rsid w:val="008D6BAD"/>
    <w:pPr>
      <w:numPr>
        <w:ilvl w:val="8"/>
        <w:numId w:val="1"/>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D6BAD"/>
    <w:pPr>
      <w:tabs>
        <w:tab w:val="center" w:pos="4153"/>
        <w:tab w:val="right" w:pos="8306"/>
      </w:tabs>
    </w:pPr>
    <w:rPr>
      <w:szCs w:val="24"/>
      <w:lang w:eastAsia="en-US"/>
    </w:rPr>
  </w:style>
  <w:style w:type="paragraph" w:styleId="Header">
    <w:name w:val="header"/>
    <w:link w:val="HeaderChar"/>
    <w:uiPriority w:val="99"/>
    <w:unhideWhenUsed/>
    <w:rsid w:val="008D6BAD"/>
    <w:pPr>
      <w:tabs>
        <w:tab w:val="right" w:pos="9072"/>
      </w:tabs>
    </w:pPr>
    <w:rPr>
      <w:szCs w:val="24"/>
      <w:lang w:eastAsia="en-US"/>
    </w:rPr>
  </w:style>
  <w:style w:type="paragraph" w:customStyle="1" w:styleId="xAEAbackocverStyleRGB7015635LeftAfter10pt">
    <w:name w:val="xAEA back ocver Style (RGB(7015635)) Left After: 10 pt"/>
    <w:basedOn w:val="Normal"/>
    <w:uiPriority w:val="99"/>
    <w:rsid w:val="00D523F0"/>
    <w:pPr>
      <w:spacing w:after="240"/>
      <w:jc w:val="left"/>
    </w:pPr>
    <w:rPr>
      <w:color w:val="469C23"/>
      <w:szCs w:val="20"/>
    </w:rPr>
  </w:style>
  <w:style w:type="paragraph" w:styleId="TOC1">
    <w:name w:val="toc 1"/>
    <w:basedOn w:val="Normal"/>
    <w:next w:val="Normal"/>
    <w:uiPriority w:val="39"/>
    <w:unhideWhenUsed/>
    <w:rsid w:val="008D6BAD"/>
    <w:pPr>
      <w:tabs>
        <w:tab w:val="left" w:pos="567"/>
        <w:tab w:val="right" w:leader="dot" w:pos="9060"/>
      </w:tabs>
      <w:spacing w:before="120" w:after="0"/>
      <w:jc w:val="left"/>
    </w:pPr>
    <w:rPr>
      <w:b/>
      <w:noProof/>
      <w:sz w:val="22"/>
      <w:szCs w:val="22"/>
    </w:rPr>
  </w:style>
  <w:style w:type="paragraph" w:styleId="TOC2">
    <w:name w:val="toc 2"/>
    <w:basedOn w:val="Normal"/>
    <w:next w:val="Normal"/>
    <w:uiPriority w:val="39"/>
    <w:unhideWhenUsed/>
    <w:rsid w:val="008D6BAD"/>
    <w:pPr>
      <w:tabs>
        <w:tab w:val="left" w:pos="1200"/>
        <w:tab w:val="right" w:leader="dot" w:pos="9060"/>
      </w:tabs>
      <w:spacing w:after="0"/>
      <w:ind w:left="567"/>
      <w:jc w:val="left"/>
    </w:pPr>
    <w:rPr>
      <w:noProof/>
    </w:rPr>
  </w:style>
  <w:style w:type="paragraph" w:styleId="TOC3">
    <w:name w:val="toc 3"/>
    <w:basedOn w:val="Normal"/>
    <w:next w:val="Normal"/>
    <w:uiPriority w:val="39"/>
    <w:unhideWhenUsed/>
    <w:rsid w:val="008D6BAD"/>
    <w:pPr>
      <w:tabs>
        <w:tab w:val="left" w:pos="1701"/>
        <w:tab w:val="right" w:leader="dot" w:pos="9060"/>
      </w:tabs>
      <w:spacing w:after="0"/>
      <w:ind w:left="709"/>
      <w:jc w:val="left"/>
    </w:pPr>
    <w:rPr>
      <w:i/>
      <w:noProof/>
    </w:rPr>
  </w:style>
  <w:style w:type="paragraph" w:styleId="TOC4">
    <w:name w:val="toc 4"/>
    <w:basedOn w:val="Normal"/>
    <w:next w:val="Normal"/>
    <w:autoRedefine/>
    <w:semiHidden/>
    <w:rsid w:val="008D6BAD"/>
    <w:pPr>
      <w:spacing w:after="0"/>
      <w:ind w:left="600"/>
      <w:jc w:val="left"/>
    </w:pPr>
  </w:style>
  <w:style w:type="paragraph" w:styleId="TOC5">
    <w:name w:val="toc 5"/>
    <w:basedOn w:val="Normal"/>
    <w:next w:val="Normal"/>
    <w:autoRedefine/>
    <w:semiHidden/>
    <w:rsid w:val="008D6BAD"/>
    <w:pPr>
      <w:spacing w:after="0"/>
      <w:ind w:left="800"/>
      <w:jc w:val="left"/>
    </w:pPr>
  </w:style>
  <w:style w:type="paragraph" w:styleId="TOC6">
    <w:name w:val="toc 6"/>
    <w:basedOn w:val="Normal"/>
    <w:next w:val="Normal"/>
    <w:autoRedefine/>
    <w:semiHidden/>
    <w:rsid w:val="008D6BAD"/>
    <w:pPr>
      <w:spacing w:after="0"/>
      <w:ind w:left="1000"/>
      <w:jc w:val="left"/>
    </w:pPr>
  </w:style>
  <w:style w:type="paragraph" w:styleId="TOC7">
    <w:name w:val="toc 7"/>
    <w:basedOn w:val="Normal"/>
    <w:next w:val="Normal"/>
    <w:autoRedefine/>
    <w:semiHidden/>
    <w:rsid w:val="008D6BAD"/>
    <w:pPr>
      <w:spacing w:after="0"/>
      <w:ind w:left="1200"/>
      <w:jc w:val="left"/>
    </w:pPr>
  </w:style>
  <w:style w:type="paragraph" w:styleId="TOC8">
    <w:name w:val="toc 8"/>
    <w:basedOn w:val="Normal"/>
    <w:next w:val="Normal"/>
    <w:autoRedefine/>
    <w:semiHidden/>
    <w:rsid w:val="008D6BAD"/>
    <w:pPr>
      <w:spacing w:after="0"/>
      <w:ind w:left="1400"/>
      <w:jc w:val="left"/>
    </w:pPr>
  </w:style>
  <w:style w:type="paragraph" w:styleId="TOC9">
    <w:name w:val="toc 9"/>
    <w:basedOn w:val="Normal"/>
    <w:next w:val="Normal"/>
    <w:autoRedefine/>
    <w:semiHidden/>
    <w:rsid w:val="008D6BAD"/>
    <w:pPr>
      <w:spacing w:after="0"/>
      <w:ind w:left="1600"/>
      <w:jc w:val="left"/>
    </w:pPr>
  </w:style>
  <w:style w:type="character" w:styleId="Hyperlink">
    <w:name w:val="Hyperlink"/>
    <w:basedOn w:val="DefaultParagraphFont"/>
    <w:uiPriority w:val="99"/>
    <w:unhideWhenUsed/>
    <w:rsid w:val="008D6BAD"/>
    <w:rPr>
      <w:color w:val="0000FF"/>
      <w:u w:val="single"/>
    </w:rPr>
  </w:style>
  <w:style w:type="paragraph" w:styleId="Caption">
    <w:name w:val="caption"/>
    <w:aliases w:val="Tasks,Beschriftung Char2,Beschriftung Char1 Char1,Beschriftung Char Char Char1,Beschriftung Char1 Char Char,Beschriftung Char Char Char Char,Beschriftung Char Char1 Char,Beschriftung Char Char2,Beschriftung Char1 Cha...,Caption Char,Table legen"/>
    <w:basedOn w:val="Normal"/>
    <w:next w:val="Normal"/>
    <w:link w:val="CaptionChar1"/>
    <w:uiPriority w:val="35"/>
    <w:qFormat/>
    <w:rsid w:val="008D6BAD"/>
    <w:pPr>
      <w:tabs>
        <w:tab w:val="left" w:pos="1134"/>
      </w:tabs>
      <w:spacing w:before="240"/>
    </w:pPr>
    <w:rPr>
      <w:b/>
      <w:bCs/>
      <w:sz w:val="18"/>
      <w:szCs w:val="20"/>
    </w:rPr>
  </w:style>
  <w:style w:type="character" w:styleId="PageNumber">
    <w:name w:val="page number"/>
    <w:basedOn w:val="DefaultParagraphFont"/>
    <w:uiPriority w:val="99"/>
    <w:semiHidden/>
    <w:unhideWhenUsed/>
    <w:rsid w:val="008D6BAD"/>
    <w:rPr>
      <w:rFonts w:ascii="Arial" w:hAnsi="Arial"/>
      <w:sz w:val="20"/>
    </w:rPr>
  </w:style>
  <w:style w:type="paragraph" w:customStyle="1" w:styleId="Tableheading">
    <w:name w:val="Table heading"/>
    <w:basedOn w:val="Normal"/>
    <w:uiPriority w:val="1"/>
    <w:rsid w:val="008D6BAD"/>
    <w:rPr>
      <w:b/>
    </w:rPr>
  </w:style>
  <w:style w:type="paragraph" w:customStyle="1" w:styleId="Tablecolumnheading">
    <w:name w:val="Table column heading"/>
    <w:basedOn w:val="Tablecontent"/>
    <w:uiPriority w:val="1"/>
    <w:rsid w:val="008D6BAD"/>
    <w:rPr>
      <w:b/>
      <w:color w:val="FFFFFF"/>
    </w:rPr>
  </w:style>
  <w:style w:type="paragraph" w:customStyle="1" w:styleId="Tablecontent">
    <w:name w:val="Table content"/>
    <w:basedOn w:val="Normal"/>
    <w:uiPriority w:val="1"/>
    <w:rsid w:val="008D6BAD"/>
    <w:pPr>
      <w:spacing w:after="0"/>
      <w:jc w:val="left"/>
    </w:pPr>
    <w:rPr>
      <w:szCs w:val="20"/>
    </w:rPr>
  </w:style>
  <w:style w:type="paragraph" w:styleId="FootnoteText">
    <w:name w:val="footnote text"/>
    <w:basedOn w:val="Normal"/>
    <w:link w:val="FootnoteTextChar"/>
    <w:semiHidden/>
    <w:rsid w:val="008D6BAD"/>
    <w:pPr>
      <w:spacing w:after="0"/>
      <w:jc w:val="left"/>
    </w:pPr>
    <w:rPr>
      <w:sz w:val="14"/>
      <w:szCs w:val="20"/>
    </w:rPr>
  </w:style>
  <w:style w:type="character" w:styleId="CommentReference">
    <w:name w:val="annotation reference"/>
    <w:basedOn w:val="DefaultParagraphFont"/>
    <w:semiHidden/>
    <w:rsid w:val="008D6BAD"/>
    <w:rPr>
      <w:sz w:val="16"/>
      <w:szCs w:val="16"/>
    </w:rPr>
  </w:style>
  <w:style w:type="paragraph" w:styleId="CommentText">
    <w:name w:val="annotation text"/>
    <w:basedOn w:val="Normal"/>
    <w:link w:val="CommentTextChar"/>
    <w:semiHidden/>
    <w:rsid w:val="008D6BAD"/>
    <w:rPr>
      <w:szCs w:val="20"/>
    </w:rPr>
  </w:style>
  <w:style w:type="paragraph" w:customStyle="1" w:styleId="Bulletedtext">
    <w:name w:val="Bulleted text"/>
    <w:basedOn w:val="Normal"/>
    <w:uiPriority w:val="3"/>
    <w:rsid w:val="008D6BAD"/>
    <w:pPr>
      <w:spacing w:after="60"/>
    </w:pPr>
  </w:style>
  <w:style w:type="character" w:styleId="FollowedHyperlink">
    <w:name w:val="FollowedHyperlink"/>
    <w:basedOn w:val="DefaultParagraphFont"/>
    <w:uiPriority w:val="99"/>
    <w:semiHidden/>
    <w:unhideWhenUsed/>
    <w:rsid w:val="008D6BAD"/>
    <w:rPr>
      <w:color w:val="548DD4"/>
      <w:u w:val="single"/>
    </w:rPr>
  </w:style>
  <w:style w:type="paragraph" w:styleId="BalloonText">
    <w:name w:val="Balloon Text"/>
    <w:basedOn w:val="Normal"/>
    <w:semiHidden/>
    <w:rsid w:val="008D6BAD"/>
    <w:rPr>
      <w:rFonts w:ascii="Tahoma" w:hAnsi="Tahoma" w:cs="Tahoma"/>
      <w:sz w:val="16"/>
      <w:szCs w:val="16"/>
    </w:rPr>
  </w:style>
  <w:style w:type="paragraph" w:customStyle="1" w:styleId="QAQC-question">
    <w:name w:val="QA/QC - question"/>
    <w:uiPriority w:val="99"/>
    <w:rsid w:val="008D6BAD"/>
    <w:pPr>
      <w:spacing w:after="120"/>
    </w:pPr>
    <w:rPr>
      <w:b/>
      <w:bCs/>
      <w:noProof/>
      <w:color w:val="008000"/>
      <w:lang w:eastAsia="en-US"/>
    </w:rPr>
  </w:style>
  <w:style w:type="table" w:styleId="TableGrid">
    <w:name w:val="Table Grid"/>
    <w:basedOn w:val="TableNormal"/>
    <w:uiPriority w:val="59"/>
    <w:rsid w:val="008D6B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main-Coverpage">
    <w:name w:val="Title-main - Coverpage"/>
    <w:basedOn w:val="Header"/>
    <w:uiPriority w:val="3"/>
    <w:rsid w:val="008D6BAD"/>
    <w:pPr>
      <w:spacing w:after="240"/>
      <w:jc w:val="right"/>
    </w:pPr>
    <w:rPr>
      <w:b/>
      <w:bCs/>
      <w:color w:val="4D4D4D"/>
      <w:kern w:val="72"/>
      <w:sz w:val="52"/>
      <w:szCs w:val="20"/>
    </w:rPr>
  </w:style>
  <w:style w:type="paragraph" w:customStyle="1" w:styleId="Tital-sub-Coverpage">
    <w:name w:val="Tital-sub - Coverpage"/>
    <w:basedOn w:val="Header"/>
    <w:uiPriority w:val="3"/>
    <w:rsid w:val="008D6BAD"/>
    <w:pPr>
      <w:ind w:right="-1"/>
      <w:jc w:val="right"/>
    </w:pPr>
    <w:rPr>
      <w:color w:val="008000"/>
      <w:kern w:val="72"/>
      <w:sz w:val="40"/>
      <w:szCs w:val="40"/>
    </w:rPr>
  </w:style>
  <w:style w:type="paragraph" w:customStyle="1" w:styleId="Title-Ref-Coverpage">
    <w:name w:val="Title-Ref - Coverpage"/>
    <w:basedOn w:val="Header"/>
    <w:uiPriority w:val="3"/>
    <w:rsid w:val="008D6BAD"/>
    <w:pPr>
      <w:ind w:right="-1"/>
      <w:jc w:val="right"/>
    </w:pPr>
    <w:rPr>
      <w:color w:val="92D050"/>
      <w:kern w:val="72"/>
      <w:sz w:val="28"/>
      <w:szCs w:val="28"/>
    </w:rPr>
  </w:style>
  <w:style w:type="character" w:customStyle="1" w:styleId="Heading-ExecSum">
    <w:name w:val="Heading - ExecSum"/>
    <w:basedOn w:val="DefaultParagraphFont"/>
    <w:uiPriority w:val="3"/>
    <w:rsid w:val="008D6BAD"/>
    <w:rPr>
      <w:b/>
      <w:bCs/>
      <w:color w:val="008000"/>
      <w:sz w:val="40"/>
    </w:rPr>
  </w:style>
  <w:style w:type="paragraph" w:customStyle="1" w:styleId="Heading-Appendix">
    <w:name w:val="Heading - Appendix"/>
    <w:next w:val="Normal"/>
    <w:uiPriority w:val="3"/>
    <w:qFormat/>
    <w:rsid w:val="0003440B"/>
    <w:pPr>
      <w:keepNext/>
      <w:pageBreakBefore/>
      <w:spacing w:before="120" w:after="240"/>
    </w:pPr>
    <w:rPr>
      <w:rFonts w:cs="Arial"/>
      <w:b/>
      <w:bCs/>
      <w:color w:val="469C23" w:themeColor="text2"/>
      <w:sz w:val="40"/>
      <w:szCs w:val="32"/>
      <w:lang w:eastAsia="en-US"/>
    </w:rPr>
  </w:style>
  <w:style w:type="paragraph" w:customStyle="1" w:styleId="Heading-TOC">
    <w:name w:val="Heading - TOC"/>
    <w:uiPriority w:val="3"/>
    <w:rsid w:val="008D6BAD"/>
    <w:pPr>
      <w:spacing w:before="120" w:after="240"/>
    </w:pPr>
    <w:rPr>
      <w:rFonts w:cs="Arial"/>
      <w:b/>
      <w:bCs/>
      <w:color w:val="008000"/>
      <w:sz w:val="40"/>
      <w:szCs w:val="32"/>
      <w:lang w:eastAsia="en-US"/>
    </w:rPr>
  </w:style>
  <w:style w:type="paragraph" w:styleId="BodyText">
    <w:name w:val="Body Text"/>
    <w:basedOn w:val="Normal"/>
    <w:link w:val="BodyTextChar"/>
    <w:semiHidden/>
    <w:rsid w:val="008D6BAD"/>
    <w:pPr>
      <w:spacing w:after="0"/>
      <w:jc w:val="left"/>
    </w:pPr>
    <w:rPr>
      <w:rFonts w:cs="Arial"/>
      <w:sz w:val="22"/>
    </w:rPr>
  </w:style>
  <w:style w:type="character" w:customStyle="1" w:styleId="BodyTextChar">
    <w:name w:val="Body Text Char"/>
    <w:basedOn w:val="DefaultParagraphFont"/>
    <w:link w:val="BodyText"/>
    <w:semiHidden/>
    <w:rsid w:val="008D6BAD"/>
    <w:rPr>
      <w:rFonts w:cs="Arial"/>
      <w:sz w:val="22"/>
      <w:szCs w:val="24"/>
      <w:lang w:eastAsia="en-US"/>
    </w:rPr>
  </w:style>
  <w:style w:type="character" w:styleId="FootnoteReference">
    <w:name w:val="footnote reference"/>
    <w:basedOn w:val="DefaultParagraphFont"/>
    <w:uiPriority w:val="99"/>
    <w:semiHidden/>
    <w:unhideWhenUsed/>
    <w:rsid w:val="008D6BAD"/>
    <w:rPr>
      <w:vertAlign w:val="superscript"/>
    </w:rPr>
  </w:style>
  <w:style w:type="paragraph" w:customStyle="1" w:styleId="AEAToC">
    <w:name w:val="AEA ToC"/>
    <w:uiPriority w:val="99"/>
    <w:rsid w:val="008D6BAD"/>
    <w:pPr>
      <w:spacing w:after="200" w:line="276" w:lineRule="auto"/>
    </w:pPr>
    <w:rPr>
      <w:rFonts w:asciiTheme="minorHAnsi" w:eastAsiaTheme="minorEastAsia" w:hAnsiTheme="minorHAnsi" w:cstheme="minorBidi"/>
      <w:sz w:val="22"/>
      <w:szCs w:val="22"/>
      <w:lang w:val="en-US" w:eastAsia="en-US"/>
    </w:rPr>
  </w:style>
  <w:style w:type="character" w:styleId="PlaceholderText">
    <w:name w:val="Placeholder Text"/>
    <w:basedOn w:val="DefaultParagraphFont"/>
    <w:uiPriority w:val="99"/>
    <w:semiHidden/>
    <w:rsid w:val="008D6BAD"/>
    <w:rPr>
      <w:color w:val="808080"/>
    </w:rPr>
  </w:style>
  <w:style w:type="table" w:styleId="LightShading-Accent2">
    <w:name w:val="Light Shading Accent 2"/>
    <w:basedOn w:val="TableNormal"/>
    <w:uiPriority w:val="60"/>
    <w:rsid w:val="008D6BA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D6BAD"/>
    <w:rPr>
      <w:color w:val="365F91" w:themeColor="accent3" w:themeShade="BF"/>
    </w:rPr>
    <w:tblPr>
      <w:tblStyleRowBandSize w:val="1"/>
      <w:tblStyleColBandSize w:val="1"/>
      <w:tblBorders>
        <w:top w:val="single" w:sz="8" w:space="0" w:color="4F81BD" w:themeColor="accent3"/>
        <w:bottom w:val="single" w:sz="8" w:space="0" w:color="4F81BD" w:themeColor="accent3"/>
      </w:tblBorders>
    </w:tblPr>
    <w:tblStylePr w:type="firstRow">
      <w:pPr>
        <w:spacing w:before="0" w:after="0" w:line="240" w:lineRule="auto"/>
      </w:pPr>
      <w:rPr>
        <w:b/>
        <w:bCs/>
      </w:rPr>
      <w:tblPr/>
      <w:tcPr>
        <w:tcBorders>
          <w:top w:val="single" w:sz="8" w:space="0" w:color="4F81BD" w:themeColor="accent3"/>
          <w:left w:val="nil"/>
          <w:bottom w:val="single" w:sz="8" w:space="0" w:color="4F81BD" w:themeColor="accent3"/>
          <w:right w:val="nil"/>
          <w:insideH w:val="nil"/>
          <w:insideV w:val="nil"/>
        </w:tcBorders>
      </w:tcPr>
    </w:tblStylePr>
    <w:tblStylePr w:type="lastRow">
      <w:pPr>
        <w:spacing w:before="0" w:after="0" w:line="240" w:lineRule="auto"/>
      </w:pPr>
      <w:rPr>
        <w:b/>
        <w:bCs/>
      </w:rPr>
      <w:tblPr/>
      <w:tcPr>
        <w:tcBorders>
          <w:top w:val="single" w:sz="8" w:space="0" w:color="4F81BD" w:themeColor="accent3"/>
          <w:left w:val="nil"/>
          <w:bottom w:val="single" w:sz="8" w:space="0" w:color="4F81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3" w:themeFillTint="3F"/>
      </w:tcPr>
    </w:tblStylePr>
    <w:tblStylePr w:type="band1Horz">
      <w:tblPr/>
      <w:tcPr>
        <w:tcBorders>
          <w:left w:val="nil"/>
          <w:right w:val="nil"/>
          <w:insideH w:val="nil"/>
          <w:insideV w:val="nil"/>
        </w:tcBorders>
        <w:shd w:val="clear" w:color="auto" w:fill="D3DFEE" w:themeFill="accent3" w:themeFillTint="3F"/>
      </w:tcPr>
    </w:tblStylePr>
  </w:style>
  <w:style w:type="table" w:styleId="LightShading-Accent4">
    <w:name w:val="Light Shading Accent 4"/>
    <w:basedOn w:val="TableNormal"/>
    <w:uiPriority w:val="60"/>
    <w:rsid w:val="008D6BA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overHeader2">
    <w:name w:val="CoverHeader2"/>
    <w:uiPriority w:val="1"/>
    <w:qFormat/>
    <w:rsid w:val="008D6BAD"/>
    <w:rPr>
      <w:b/>
      <w:color w:val="92D050"/>
      <w:sz w:val="36"/>
      <w:szCs w:val="40"/>
    </w:rPr>
  </w:style>
  <w:style w:type="character" w:customStyle="1" w:styleId="CoverHeader1">
    <w:name w:val="CoverHeader1"/>
    <w:uiPriority w:val="1"/>
    <w:qFormat/>
    <w:rsid w:val="008D6BAD"/>
    <w:rPr>
      <w:b/>
      <w:color w:val="808080"/>
      <w:sz w:val="36"/>
      <w:szCs w:val="40"/>
    </w:rPr>
  </w:style>
  <w:style w:type="paragraph" w:customStyle="1" w:styleId="QA-Page">
    <w:name w:val="QA-Page"/>
    <w:rsid w:val="008D6BAD"/>
    <w:pPr>
      <w:tabs>
        <w:tab w:val="left" w:pos="2366"/>
      </w:tabs>
    </w:pPr>
    <w:rPr>
      <w:szCs w:val="24"/>
      <w:lang w:eastAsia="en-US"/>
    </w:rPr>
  </w:style>
  <w:style w:type="paragraph" w:customStyle="1" w:styleId="CoverQA">
    <w:name w:val="CoverQA"/>
    <w:next w:val="Normal"/>
    <w:rsid w:val="008D6BAD"/>
    <w:rPr>
      <w:color w:val="7F7F7F" w:themeColor="text1" w:themeTint="80"/>
      <w:szCs w:val="24"/>
      <w:lang w:eastAsia="en-US"/>
    </w:rPr>
  </w:style>
  <w:style w:type="character" w:customStyle="1" w:styleId="QuotationsCallout">
    <w:name w:val="Quotations / Callout"/>
    <w:basedOn w:val="DefaultParagraphFont"/>
    <w:qFormat/>
    <w:rsid w:val="008D6BAD"/>
    <w:rPr>
      <w:rFonts w:asciiTheme="minorHAnsi" w:hAnsiTheme="minorHAnsi"/>
      <w:color w:val="595959" w:themeColor="text1" w:themeTint="A6"/>
      <w:sz w:val="24"/>
    </w:rPr>
  </w:style>
  <w:style w:type="character" w:customStyle="1" w:styleId="FooterChar">
    <w:name w:val="Footer Char"/>
    <w:basedOn w:val="DefaultParagraphFont"/>
    <w:link w:val="Footer"/>
    <w:uiPriority w:val="99"/>
    <w:rsid w:val="00DC48DB"/>
    <w:rPr>
      <w:szCs w:val="24"/>
      <w:lang w:eastAsia="en-US"/>
    </w:rPr>
  </w:style>
  <w:style w:type="character" w:customStyle="1" w:styleId="HeaderChar">
    <w:name w:val="Header Char"/>
    <w:basedOn w:val="DefaultParagraphFont"/>
    <w:link w:val="Header"/>
    <w:uiPriority w:val="99"/>
    <w:rsid w:val="005B622E"/>
    <w:rPr>
      <w:szCs w:val="24"/>
      <w:lang w:eastAsia="en-US"/>
    </w:rPr>
  </w:style>
  <w:style w:type="paragraph" w:customStyle="1" w:styleId="BackcoverStyleRGB7015635LeftAfter10pt">
    <w:name w:val="Back cover Style (RGB(7015635)) Left After: 10 pt"/>
    <w:basedOn w:val="Normal"/>
    <w:uiPriority w:val="99"/>
    <w:rsid w:val="008D6BAD"/>
    <w:pPr>
      <w:spacing w:after="240"/>
      <w:jc w:val="left"/>
    </w:pPr>
    <w:rPr>
      <w:color w:val="469C23"/>
      <w:szCs w:val="20"/>
    </w:rPr>
  </w:style>
  <w:style w:type="paragraph" w:styleId="ListParagraph">
    <w:name w:val="List Paragraph"/>
    <w:aliases w:val="Heading 2_sj,Dot pt,Numbered Para 1,No Spacing1,List Paragraph Char Char Char,Indicator Text,List Paragraph1,Bullet Points,MAIN CONTENT,List Paragraph12,F5 List Paragraph,1st level - Bullet List Paragraph,Lettre d'introduction,Report Para"/>
    <w:basedOn w:val="Normal"/>
    <w:link w:val="ListParagraphChar"/>
    <w:uiPriority w:val="34"/>
    <w:unhideWhenUsed/>
    <w:qFormat/>
    <w:rsid w:val="008D6BAD"/>
    <w:pPr>
      <w:numPr>
        <w:numId w:val="2"/>
      </w:numPr>
      <w:spacing w:after="60"/>
    </w:pPr>
  </w:style>
  <w:style w:type="table" w:customStyle="1" w:styleId="Ricardo-AEATableStyle">
    <w:name w:val="Ricardo-AEA Table Style"/>
    <w:basedOn w:val="TableNormal"/>
    <w:uiPriority w:val="99"/>
    <w:qFormat/>
    <w:rsid w:val="0003440B"/>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
    <w:tblStylePr w:type="firstRow">
      <w:pPr>
        <w:wordWrap/>
        <w:spacing w:beforeLines="0" w:beforeAutospacing="0" w:afterLines="0" w:afterAutospacing="0" w:line="240" w:lineRule="auto"/>
        <w:contextualSpacing w:val="0"/>
      </w:pPr>
      <w:rPr>
        <w:rFonts w:ascii="Arial" w:hAnsi="Arial"/>
        <w:b/>
        <w:color w:val="FFFFFF" w:themeColor="background1"/>
        <w:sz w:val="20"/>
      </w:rPr>
      <w:tblPr/>
      <w:tcPr>
        <w:shd w:val="clear" w:color="auto" w:fill="469C23" w:themeFill="text2"/>
      </w:tcPr>
    </w:tblStylePr>
    <w:tblStylePr w:type="firstCol">
      <w:rPr>
        <w:rFonts w:ascii="Arial" w:hAnsi="Arial"/>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paragraph" w:customStyle="1" w:styleId="StyleQAQC-questionRightBefore3ptAfter3pt">
    <w:name w:val="Style QA/QC - question + Right Before:  3 pt After:  3 pt"/>
    <w:basedOn w:val="Normal"/>
    <w:rsid w:val="008D6BAD"/>
    <w:pPr>
      <w:spacing w:before="120" w:after="0"/>
      <w:jc w:val="left"/>
    </w:pPr>
    <w:rPr>
      <w:b/>
      <w:bCs/>
      <w:noProof/>
      <w:color w:val="008000"/>
      <w:szCs w:val="20"/>
    </w:rPr>
  </w:style>
  <w:style w:type="paragraph" w:styleId="CommentSubject">
    <w:name w:val="annotation subject"/>
    <w:basedOn w:val="CommentText"/>
    <w:next w:val="CommentText"/>
    <w:link w:val="CommentSubjectChar"/>
    <w:uiPriority w:val="99"/>
    <w:semiHidden/>
    <w:unhideWhenUsed/>
    <w:rsid w:val="007E6462"/>
    <w:rPr>
      <w:b/>
      <w:bCs/>
    </w:rPr>
  </w:style>
  <w:style w:type="character" w:customStyle="1" w:styleId="CommentTextChar">
    <w:name w:val="Comment Text Char"/>
    <w:basedOn w:val="DefaultParagraphFont"/>
    <w:link w:val="CommentText"/>
    <w:semiHidden/>
    <w:rsid w:val="007E6462"/>
    <w:rPr>
      <w:lang w:eastAsia="en-US"/>
    </w:rPr>
  </w:style>
  <w:style w:type="character" w:customStyle="1" w:styleId="CommentSubjectChar">
    <w:name w:val="Comment Subject Char"/>
    <w:basedOn w:val="CommentTextChar"/>
    <w:link w:val="CommentSubject"/>
    <w:rsid w:val="007E6462"/>
    <w:rPr>
      <w:lang w:eastAsia="en-US"/>
    </w:rPr>
  </w:style>
  <w:style w:type="paragraph" w:customStyle="1" w:styleId="Default">
    <w:name w:val="Default"/>
    <w:rsid w:val="007B2F53"/>
    <w:pPr>
      <w:autoSpaceDE w:val="0"/>
      <w:autoSpaceDN w:val="0"/>
      <w:adjustRightInd w:val="0"/>
    </w:pPr>
    <w:rPr>
      <w:rFonts w:cs="Arial"/>
      <w:color w:val="000000"/>
      <w:sz w:val="24"/>
      <w:szCs w:val="24"/>
    </w:rPr>
  </w:style>
  <w:style w:type="paragraph" w:styleId="Revision">
    <w:name w:val="Revision"/>
    <w:hidden/>
    <w:uiPriority w:val="99"/>
    <w:semiHidden/>
    <w:rsid w:val="0040363F"/>
    <w:rPr>
      <w:szCs w:val="24"/>
      <w:lang w:eastAsia="en-US"/>
    </w:rPr>
  </w:style>
  <w:style w:type="character" w:customStyle="1" w:styleId="FootnoteTextChar">
    <w:name w:val="Footnote Text Char"/>
    <w:link w:val="FootnoteText"/>
    <w:semiHidden/>
    <w:rsid w:val="006B7233"/>
    <w:rPr>
      <w:sz w:val="14"/>
      <w:lang w:eastAsia="en-US"/>
    </w:rPr>
  </w:style>
  <w:style w:type="character" w:customStyle="1" w:styleId="ListParagraphChar">
    <w:name w:val="List Paragraph Char"/>
    <w:aliases w:val="Heading 2_sj Char,Dot pt Char,Numbered Para 1 Char,No Spacing1 Char,List Paragraph Char Char Char Char,Indicator Text Char,List Paragraph1 Char,Bullet Points Char,MAIN CONTENT Char,List Paragraph12 Char,F5 List Paragraph Char"/>
    <w:link w:val="ListParagraph"/>
    <w:uiPriority w:val="34"/>
    <w:qFormat/>
    <w:locked/>
    <w:rsid w:val="005A62FC"/>
    <w:rPr>
      <w:szCs w:val="24"/>
      <w:lang w:eastAsia="en-US"/>
    </w:rPr>
  </w:style>
  <w:style w:type="character" w:customStyle="1" w:styleId="CaptionChar1">
    <w:name w:val="Caption Char1"/>
    <w:aliases w:val="Tasks Char,Beschriftung Char2 Char,Beschriftung Char1 Char1 Char,Beschriftung Char Char Char1 Char,Beschriftung Char1 Char Char Char,Beschriftung Char Char Char Char Char,Beschriftung Char Char1 Char Char,Beschriftung Char Char2 Char"/>
    <w:link w:val="Caption"/>
    <w:uiPriority w:val="35"/>
    <w:rsid w:val="005A62FC"/>
    <w:rPr>
      <w:b/>
      <w:bCs/>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9587">
      <w:bodyDiv w:val="1"/>
      <w:marLeft w:val="0"/>
      <w:marRight w:val="0"/>
      <w:marTop w:val="0"/>
      <w:marBottom w:val="0"/>
      <w:divBdr>
        <w:top w:val="none" w:sz="0" w:space="0" w:color="auto"/>
        <w:left w:val="none" w:sz="0" w:space="0" w:color="auto"/>
        <w:bottom w:val="none" w:sz="0" w:space="0" w:color="auto"/>
        <w:right w:val="none" w:sz="0" w:space="0" w:color="auto"/>
      </w:divBdr>
      <w:divsChild>
        <w:div w:id="1479152024">
          <w:marLeft w:val="281"/>
          <w:marRight w:val="281"/>
          <w:marTop w:val="281"/>
          <w:marBottom w:val="0"/>
          <w:divBdr>
            <w:top w:val="none" w:sz="0" w:space="0" w:color="auto"/>
            <w:left w:val="none" w:sz="0" w:space="0" w:color="auto"/>
            <w:bottom w:val="none" w:sz="0" w:space="0" w:color="auto"/>
            <w:right w:val="none" w:sz="0" w:space="0" w:color="auto"/>
          </w:divBdr>
          <w:divsChild>
            <w:div w:id="3676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47080">
      <w:bodyDiv w:val="1"/>
      <w:marLeft w:val="0"/>
      <w:marRight w:val="0"/>
      <w:marTop w:val="0"/>
      <w:marBottom w:val="0"/>
      <w:divBdr>
        <w:top w:val="none" w:sz="0" w:space="0" w:color="auto"/>
        <w:left w:val="none" w:sz="0" w:space="0" w:color="auto"/>
        <w:bottom w:val="none" w:sz="0" w:space="0" w:color="auto"/>
        <w:right w:val="none" w:sz="0" w:space="0" w:color="auto"/>
      </w:divBdr>
    </w:div>
    <w:div w:id="727535205">
      <w:bodyDiv w:val="1"/>
      <w:marLeft w:val="0"/>
      <w:marRight w:val="0"/>
      <w:marTop w:val="0"/>
      <w:marBottom w:val="0"/>
      <w:divBdr>
        <w:top w:val="none" w:sz="0" w:space="0" w:color="auto"/>
        <w:left w:val="none" w:sz="0" w:space="0" w:color="auto"/>
        <w:bottom w:val="none" w:sz="0" w:space="0" w:color="auto"/>
        <w:right w:val="none" w:sz="0" w:space="0" w:color="auto"/>
      </w:divBdr>
    </w:div>
    <w:div w:id="947850787">
      <w:bodyDiv w:val="1"/>
      <w:marLeft w:val="0"/>
      <w:marRight w:val="0"/>
      <w:marTop w:val="0"/>
      <w:marBottom w:val="0"/>
      <w:divBdr>
        <w:top w:val="none" w:sz="0" w:space="0" w:color="auto"/>
        <w:left w:val="none" w:sz="0" w:space="0" w:color="auto"/>
        <w:bottom w:val="none" w:sz="0" w:space="0" w:color="auto"/>
        <w:right w:val="none" w:sz="0" w:space="0" w:color="auto"/>
      </w:divBdr>
    </w:div>
    <w:div w:id="1083456457">
      <w:bodyDiv w:val="1"/>
      <w:marLeft w:val="0"/>
      <w:marRight w:val="0"/>
      <w:marTop w:val="0"/>
      <w:marBottom w:val="0"/>
      <w:divBdr>
        <w:top w:val="none" w:sz="0" w:space="0" w:color="auto"/>
        <w:left w:val="none" w:sz="0" w:space="0" w:color="auto"/>
        <w:bottom w:val="none" w:sz="0" w:space="0" w:color="auto"/>
        <w:right w:val="none" w:sz="0" w:space="0" w:color="auto"/>
      </w:divBdr>
    </w:div>
    <w:div w:id="1096749368">
      <w:bodyDiv w:val="1"/>
      <w:marLeft w:val="0"/>
      <w:marRight w:val="0"/>
      <w:marTop w:val="0"/>
      <w:marBottom w:val="0"/>
      <w:divBdr>
        <w:top w:val="none" w:sz="0" w:space="0" w:color="auto"/>
        <w:left w:val="none" w:sz="0" w:space="0" w:color="auto"/>
        <w:bottom w:val="none" w:sz="0" w:space="0" w:color="auto"/>
        <w:right w:val="none" w:sz="0" w:space="0" w:color="auto"/>
      </w:divBdr>
    </w:div>
    <w:div w:id="1205022301">
      <w:bodyDiv w:val="1"/>
      <w:marLeft w:val="0"/>
      <w:marRight w:val="0"/>
      <w:marTop w:val="0"/>
      <w:marBottom w:val="0"/>
      <w:divBdr>
        <w:top w:val="none" w:sz="0" w:space="0" w:color="auto"/>
        <w:left w:val="none" w:sz="0" w:space="0" w:color="auto"/>
        <w:bottom w:val="none" w:sz="0" w:space="0" w:color="auto"/>
        <w:right w:val="none" w:sz="0" w:space="0" w:color="auto"/>
      </w:divBdr>
    </w:div>
    <w:div w:id="1388644469">
      <w:bodyDiv w:val="1"/>
      <w:marLeft w:val="0"/>
      <w:marRight w:val="0"/>
      <w:marTop w:val="0"/>
      <w:marBottom w:val="0"/>
      <w:divBdr>
        <w:top w:val="none" w:sz="0" w:space="0" w:color="auto"/>
        <w:left w:val="none" w:sz="0" w:space="0" w:color="auto"/>
        <w:bottom w:val="none" w:sz="0" w:space="0" w:color="auto"/>
        <w:right w:val="none" w:sz="0" w:space="0" w:color="auto"/>
      </w:divBdr>
    </w:div>
    <w:div w:id="196064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Ricard-AEA MSWord Theme">
  <a:themeElements>
    <a:clrScheme name="Ricardo-AEA">
      <a:dk1>
        <a:sysClr val="windowText" lastClr="000000"/>
      </a:dk1>
      <a:lt1>
        <a:sysClr val="window" lastClr="FFFFFF"/>
      </a:lt1>
      <a:dk2>
        <a:srgbClr val="469C23"/>
      </a:dk2>
      <a:lt2>
        <a:srgbClr val="EEECE1"/>
      </a:lt2>
      <a:accent1>
        <a:srgbClr val="469C23"/>
      </a:accent1>
      <a:accent2>
        <a:srgbClr val="C0504D"/>
      </a:accent2>
      <a:accent3>
        <a:srgbClr val="4F81B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FEE79D-2A04-4C1D-8073-7239AF15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991</Words>
  <Characters>5653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Kingspan</vt:lpstr>
    </vt:vector>
  </TitlesOfParts>
  <Company>RIcardo-AEA Ltd</Company>
  <LinksUpToDate>false</LinksUpToDate>
  <CharactersWithSpaces>6631</CharactersWithSpaces>
  <SharedDoc>false</SharedDoc>
  <HLinks>
    <vt:vector size="42" baseType="variant">
      <vt:variant>
        <vt:i4>1507389</vt:i4>
      </vt:variant>
      <vt:variant>
        <vt:i4>35</vt:i4>
      </vt:variant>
      <vt:variant>
        <vt:i4>0</vt:i4>
      </vt:variant>
      <vt:variant>
        <vt:i4>5</vt:i4>
      </vt:variant>
      <vt:variant>
        <vt:lpwstr/>
      </vt:variant>
      <vt:variant>
        <vt:lpwstr>_Toc245884283</vt:lpwstr>
      </vt:variant>
      <vt:variant>
        <vt:i4>1507389</vt:i4>
      </vt:variant>
      <vt:variant>
        <vt:i4>29</vt:i4>
      </vt:variant>
      <vt:variant>
        <vt:i4>0</vt:i4>
      </vt:variant>
      <vt:variant>
        <vt:i4>5</vt:i4>
      </vt:variant>
      <vt:variant>
        <vt:lpwstr/>
      </vt:variant>
      <vt:variant>
        <vt:lpwstr>_Toc245884282</vt:lpwstr>
      </vt:variant>
      <vt:variant>
        <vt:i4>1507389</vt:i4>
      </vt:variant>
      <vt:variant>
        <vt:i4>23</vt:i4>
      </vt:variant>
      <vt:variant>
        <vt:i4>0</vt:i4>
      </vt:variant>
      <vt:variant>
        <vt:i4>5</vt:i4>
      </vt:variant>
      <vt:variant>
        <vt:lpwstr/>
      </vt:variant>
      <vt:variant>
        <vt:lpwstr>_Toc245884281</vt:lpwstr>
      </vt:variant>
      <vt:variant>
        <vt:i4>1507389</vt:i4>
      </vt:variant>
      <vt:variant>
        <vt:i4>17</vt:i4>
      </vt:variant>
      <vt:variant>
        <vt:i4>0</vt:i4>
      </vt:variant>
      <vt:variant>
        <vt:i4>5</vt:i4>
      </vt:variant>
      <vt:variant>
        <vt:lpwstr/>
      </vt:variant>
      <vt:variant>
        <vt:lpwstr>_Toc245884280</vt:lpwstr>
      </vt:variant>
      <vt:variant>
        <vt:i4>1572925</vt:i4>
      </vt:variant>
      <vt:variant>
        <vt:i4>11</vt:i4>
      </vt:variant>
      <vt:variant>
        <vt:i4>0</vt:i4>
      </vt:variant>
      <vt:variant>
        <vt:i4>5</vt:i4>
      </vt:variant>
      <vt:variant>
        <vt:lpwstr/>
      </vt:variant>
      <vt:variant>
        <vt:lpwstr>_Toc245884279</vt:lpwstr>
      </vt:variant>
      <vt:variant>
        <vt:i4>1572925</vt:i4>
      </vt:variant>
      <vt:variant>
        <vt:i4>5</vt:i4>
      </vt:variant>
      <vt:variant>
        <vt:i4>0</vt:i4>
      </vt:variant>
      <vt:variant>
        <vt:i4>5</vt:i4>
      </vt:variant>
      <vt:variant>
        <vt:lpwstr/>
      </vt:variant>
      <vt:variant>
        <vt:lpwstr>_Toc245884278</vt:lpwstr>
      </vt:variant>
      <vt:variant>
        <vt:i4>6619250</vt:i4>
      </vt:variant>
      <vt:variant>
        <vt:i4>0</vt:i4>
      </vt:variant>
      <vt:variant>
        <vt:i4>0</vt:i4>
      </vt:variant>
      <vt:variant>
        <vt:i4>5</vt:i4>
      </vt:variant>
      <vt:variant>
        <vt:lpwstr>http://www.pdf995.com/download.html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Kingspan</dc:title>
  <dc:creator>Mark Broomfield</dc:creator>
  <cp:lastModifiedBy>MUNOZ CUESTA Marta (ENV)</cp:lastModifiedBy>
  <cp:revision>2</cp:revision>
  <cp:lastPrinted>2015-01-12T12:39:00Z</cp:lastPrinted>
  <dcterms:created xsi:type="dcterms:W3CDTF">2015-04-24T12:22:00Z</dcterms:created>
  <dcterms:modified xsi:type="dcterms:W3CDTF">2015-04-24T12:22:00Z</dcterms:modified>
  <cp:category>XXXXX</cp:category>
  <cp:contentStatus>Issue Number 2</cp:contentStatus>
</cp:coreProperties>
</file>